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D5CACC" w14:textId="22BEE04B" w:rsidR="00CA376E" w:rsidRDefault="00CA376E" w:rsidP="00CA376E">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104-e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264221">
        <w:rPr>
          <w:rFonts w:ascii="Arial" w:hAnsi="Arial" w:cs="Arial"/>
          <w:b/>
          <w:bCs/>
        </w:rPr>
        <w:t>1383</w:t>
      </w:r>
    </w:p>
    <w:p w14:paraId="49C683B7" w14:textId="75563995" w:rsidR="00136C56" w:rsidRPr="00145E5A" w:rsidRDefault="00CA376E" w:rsidP="00145E5A">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January 25</w:t>
      </w:r>
      <w:r w:rsidRPr="00133AE5">
        <w:rPr>
          <w:rFonts w:ascii="Arial" w:eastAsia="MS Mincho" w:hAnsi="Arial" w:cs="Arial"/>
          <w:b/>
          <w:bCs/>
          <w:vertAlign w:val="superscript"/>
          <w:lang w:eastAsia="ja-JP"/>
        </w:rPr>
        <w:t>th</w:t>
      </w:r>
      <w:r>
        <w:rPr>
          <w:rFonts w:ascii="Arial" w:eastAsia="MS Mincho" w:hAnsi="Arial" w:cs="Arial"/>
          <w:b/>
          <w:bCs/>
          <w:lang w:eastAsia="ja-JP"/>
        </w:rPr>
        <w:t xml:space="preserve"> </w:t>
      </w:r>
      <w:r w:rsidRPr="00435F1E">
        <w:rPr>
          <w:rFonts w:ascii="Arial" w:eastAsia="MS Mincho" w:hAnsi="Arial" w:cs="Arial"/>
          <w:b/>
          <w:bCs/>
          <w:lang w:eastAsia="ja-JP"/>
        </w:rPr>
        <w:t>–</w:t>
      </w:r>
      <w:r>
        <w:rPr>
          <w:rFonts w:ascii="Arial" w:eastAsia="MS Mincho" w:hAnsi="Arial" w:cs="Arial"/>
          <w:b/>
          <w:bCs/>
          <w:lang w:eastAsia="ja-JP"/>
        </w:rPr>
        <w:t xml:space="preserve"> February 5</w:t>
      </w:r>
      <w:r w:rsidRPr="00133AE5">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02015827" w14:textId="77777777" w:rsidR="00145E5A" w:rsidRDefault="00145E5A" w:rsidP="00311702">
      <w:pPr>
        <w:pStyle w:val="3GPPHeader"/>
      </w:pPr>
    </w:p>
    <w:p w14:paraId="5FB7E722" w14:textId="07EBF421" w:rsidR="00E90E49" w:rsidRPr="00764EBC" w:rsidRDefault="00E90E49" w:rsidP="00311702">
      <w:pPr>
        <w:pStyle w:val="3GPPHeader"/>
      </w:pPr>
      <w:r w:rsidRPr="00764EBC">
        <w:t>Agenda Item:</w:t>
      </w:r>
      <w:r w:rsidRPr="00764EBC">
        <w:tab/>
      </w:r>
      <w:r w:rsidR="004063E9">
        <w:t>8</w:t>
      </w:r>
      <w:r w:rsidR="00227C83">
        <w:t>.</w:t>
      </w:r>
      <w:r w:rsidR="003A6BA7">
        <w:t>4.</w:t>
      </w:r>
      <w:r w:rsidR="00227C83">
        <w:t>1</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69DE9A84" w:rsidR="00531215" w:rsidRPr="00764EBC" w:rsidRDefault="003D3C45" w:rsidP="00311702">
      <w:pPr>
        <w:pStyle w:val="3GPPHeader"/>
      </w:pPr>
      <w:r w:rsidRPr="00764EBC">
        <w:t>Title:</w:t>
      </w:r>
      <w:r w:rsidR="00E90E49" w:rsidRPr="00764EBC">
        <w:tab/>
      </w:r>
      <w:r w:rsidR="001C2DED">
        <w:t xml:space="preserve">Enhancement on </w:t>
      </w:r>
      <w:r w:rsidR="00495F3B">
        <w:t xml:space="preserve">Timing </w:t>
      </w:r>
      <w:r w:rsidR="00227C83">
        <w:t>Relationship in 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17B52AD9" w14:textId="1024453E" w:rsidR="00BF2C61" w:rsidRDefault="004063E9" w:rsidP="00BF2C61">
      <w:pPr>
        <w:jc w:val="both"/>
      </w:pPr>
      <w:r>
        <w:t xml:space="preserve">One of the RAN1-lead objectives in the </w:t>
      </w:r>
      <w:r w:rsidR="009C0798">
        <w:t xml:space="preserve">NTN </w:t>
      </w:r>
      <w:r>
        <w:t>WID</w:t>
      </w:r>
      <w:r w:rsidR="00BF2C61">
        <w:t xml:space="preserve"> </w:t>
      </w:r>
      <w:r w:rsidR="00BF2C61">
        <w:fldChar w:fldCharType="begin"/>
      </w:r>
      <w:r w:rsidR="00BF2C61">
        <w:instrText xml:space="preserve"> REF _Ref46861923 \r \h </w:instrText>
      </w:r>
      <w:r w:rsidR="00BF2C61">
        <w:fldChar w:fldCharType="separate"/>
      </w:r>
      <w:r w:rsidR="00BF2C61">
        <w:t>[1]</w:t>
      </w:r>
      <w:r w:rsidR="00BF2C61">
        <w:fldChar w:fldCharType="end"/>
      </w:r>
      <w:r>
        <w:t xml:space="preserve"> is</w:t>
      </w:r>
      <w:r w:rsidR="00495F3B">
        <w:t xml:space="preserve"> </w:t>
      </w:r>
      <w:r w:rsidR="00681A24">
        <w:t>t</w:t>
      </w:r>
      <w:r w:rsidR="00495F3B">
        <w:t>iming</w:t>
      </w:r>
      <w:r>
        <w:t xml:space="preserve"> </w:t>
      </w:r>
      <w:r w:rsidR="00681A24">
        <w:t xml:space="preserve">relationship </w:t>
      </w:r>
      <w:r>
        <w:t xml:space="preserve">enhancements for NTN. </w:t>
      </w:r>
      <w:r w:rsidR="006007DD">
        <w:t>The timing relationship enhancement is related to introduc</w:t>
      </w:r>
      <w:r w:rsidR="00487F3C">
        <w:t>ing</w:t>
      </w:r>
      <w:r w:rsidR="006007DD">
        <w:t xml:space="preserve"> an additional time offset</w:t>
      </w:r>
      <w:r w:rsidR="00407950">
        <w:t xml:space="preserve"> to compensate the large propagation delay in NTN. </w:t>
      </w:r>
      <w:r w:rsidR="00BF2C61">
        <w:t xml:space="preserve">A list of topics </w:t>
      </w:r>
      <w:r w:rsidR="00AA332E">
        <w:t>regarding</w:t>
      </w:r>
      <w:r w:rsidR="00BF2C61">
        <w:t xml:space="preserve"> </w:t>
      </w:r>
      <w:r w:rsidR="00AA332E">
        <w:t>timing relationship e</w:t>
      </w:r>
      <w:r w:rsidR="00BF2C61">
        <w:t xml:space="preserve">nhancements was </w:t>
      </w:r>
      <w:r w:rsidR="00AA332E">
        <w:t>discussed</w:t>
      </w:r>
      <w:r w:rsidR="00BF2C61">
        <w:t xml:space="preserve"> </w:t>
      </w:r>
      <w:r w:rsidR="00BF2C61">
        <w:fldChar w:fldCharType="begin"/>
      </w:r>
      <w:r w:rsidR="00BF2C61">
        <w:instrText xml:space="preserve"> REF _Ref49784839 \r \h </w:instrText>
      </w:r>
      <w:r w:rsidR="00BF2C61">
        <w:fldChar w:fldCharType="separate"/>
      </w:r>
      <w:r w:rsidR="00BF2C61">
        <w:t>[2]</w:t>
      </w:r>
      <w:r w:rsidR="00BF2C61">
        <w:fldChar w:fldCharType="end"/>
      </w:r>
      <w:r w:rsidR="00BF2C61">
        <w:t>. The following agreements have been made in RAN1 #10</w:t>
      </w:r>
      <w:r w:rsidR="00F94D45">
        <w:t>3</w:t>
      </w:r>
      <w:r w:rsidR="00BF2C61">
        <w:t>-e</w:t>
      </w:r>
      <w:r w:rsidR="00AA332E">
        <w:t xml:space="preserve"> meeting</w:t>
      </w:r>
      <w:r w:rsidR="00BF2C61">
        <w:t xml:space="preserve"> </w:t>
      </w:r>
      <w:r w:rsidR="00BF2C61">
        <w:fldChar w:fldCharType="begin"/>
      </w:r>
      <w:r w:rsidR="00BF2C61">
        <w:instrText xml:space="preserve"> REF _Ref49784738 \r \h </w:instrText>
      </w:r>
      <w:r w:rsidR="00BF2C61">
        <w:fldChar w:fldCharType="separate"/>
      </w:r>
      <w:r w:rsidR="00BF2C61">
        <w:t>[3]</w:t>
      </w:r>
      <w:r w:rsidR="00BF2C61">
        <w:fldChar w:fldCharType="end"/>
      </w:r>
      <w:r w:rsidR="00BF2C61">
        <w:t>.</w:t>
      </w:r>
    </w:p>
    <w:p w14:paraId="30672A21" w14:textId="17516008" w:rsidR="00EC0D2F" w:rsidRDefault="00EC0D2F" w:rsidP="00416D56">
      <w:pPr>
        <w:jc w:val="both"/>
        <w:rPr>
          <w:szCs w:val="20"/>
        </w:rPr>
      </w:pPr>
    </w:p>
    <w:p w14:paraId="635AC603" w14:textId="77777777" w:rsidR="001C2DED" w:rsidRDefault="001C2DED" w:rsidP="001C2DED">
      <w:pPr>
        <w:rPr>
          <w:lang w:eastAsia="x-none"/>
        </w:rPr>
      </w:pPr>
      <w:bookmarkStart w:id="0" w:name="_Hlk56149827"/>
      <w:r>
        <w:rPr>
          <w:highlight w:val="green"/>
          <w:lang w:eastAsia="x-none"/>
        </w:rPr>
        <w:t>Agreement:</w:t>
      </w:r>
    </w:p>
    <w:p w14:paraId="2C6B40ED" w14:textId="77777777" w:rsidR="001C2DED" w:rsidRDefault="001C2DED" w:rsidP="001C2DED">
      <w:pPr>
        <w:rPr>
          <w:lang w:eastAsia="x-none"/>
        </w:rPr>
      </w:pPr>
      <w:r>
        <w:rPr>
          <w:lang w:eastAsia="x-none"/>
        </w:rPr>
        <w:t>Introduce K_offset (may or may not be the same as the K_offset value in other timing relationships) to enhance the timing relationship of HARQ-ACK on PUCCH to MsgB.</w:t>
      </w:r>
    </w:p>
    <w:p w14:paraId="29A683CA" w14:textId="77777777" w:rsidR="001C2DED" w:rsidRDefault="001C2DED" w:rsidP="001C2DED">
      <w:pPr>
        <w:rPr>
          <w:lang w:eastAsia="x-none"/>
        </w:rPr>
      </w:pPr>
    </w:p>
    <w:p w14:paraId="741A9EFE" w14:textId="77777777" w:rsidR="001C2DED" w:rsidRDefault="001C2DED" w:rsidP="001C2DED">
      <w:pPr>
        <w:rPr>
          <w:lang w:eastAsia="x-none"/>
        </w:rPr>
      </w:pPr>
      <w:r>
        <w:rPr>
          <w:highlight w:val="green"/>
          <w:lang w:eastAsia="x-none"/>
        </w:rPr>
        <w:t>Agreement:</w:t>
      </w:r>
    </w:p>
    <w:p w14:paraId="3C526278" w14:textId="77777777" w:rsidR="001C2DED" w:rsidRDefault="001C2DED" w:rsidP="001C2DED">
      <w:pPr>
        <w:numPr>
          <w:ilvl w:val="0"/>
          <w:numId w:val="27"/>
        </w:numPr>
        <w:rPr>
          <w:lang w:eastAsia="x-none"/>
        </w:rPr>
      </w:pPr>
      <w:r>
        <w:rPr>
          <w:lang w:eastAsia="x-none"/>
        </w:rPr>
        <w:t>For K_offset configured in system information and used in initial access, at least a cell specific K_offset configuration, which is used in all beams of a cell, should be supported.</w:t>
      </w:r>
    </w:p>
    <w:p w14:paraId="3F987A86" w14:textId="77777777" w:rsidR="001C2DED" w:rsidRDefault="001C2DED" w:rsidP="001C2DED">
      <w:pPr>
        <w:numPr>
          <w:ilvl w:val="0"/>
          <w:numId w:val="27"/>
        </w:numPr>
        <w:rPr>
          <w:lang w:eastAsia="x-none"/>
        </w:rPr>
      </w:pPr>
      <w:r>
        <w:rPr>
          <w:lang w:eastAsia="x-none"/>
        </w:rPr>
        <w:t>FFS: Beam specific K_offset configured in system information and used in initial access.</w:t>
      </w:r>
    </w:p>
    <w:p w14:paraId="57A133DB" w14:textId="77777777" w:rsidR="001C2DED" w:rsidRDefault="001C2DED" w:rsidP="001C2DED">
      <w:pPr>
        <w:rPr>
          <w:lang w:eastAsia="x-none"/>
        </w:rPr>
      </w:pPr>
    </w:p>
    <w:p w14:paraId="5E4F35D8" w14:textId="77777777" w:rsidR="001C2DED" w:rsidRDefault="001C2DED" w:rsidP="001C2DED">
      <w:pPr>
        <w:rPr>
          <w:lang w:eastAsia="x-none"/>
        </w:rPr>
      </w:pPr>
      <w:r>
        <w:rPr>
          <w:highlight w:val="darkGray"/>
          <w:lang w:eastAsia="x-none"/>
        </w:rPr>
        <w:t>Working Assumption:</w:t>
      </w:r>
    </w:p>
    <w:p w14:paraId="1FD17EC8" w14:textId="77777777" w:rsidR="001C2DED" w:rsidRDefault="001C2DED" w:rsidP="001C2DED">
      <w:pPr>
        <w:rPr>
          <w:lang w:eastAsia="x-none"/>
        </w:rPr>
      </w:pPr>
      <w:r>
        <w:rPr>
          <w:lang w:eastAsia="x-none"/>
        </w:rPr>
        <w:t>K_offset can be applied to indicate the first transmission opportunity of PUSCH in Configured Grant Type 2 in the same way as K_offset is applied to the transmission timing of DCI scheduled PUSCH.</w:t>
      </w:r>
    </w:p>
    <w:p w14:paraId="42F973EE" w14:textId="77777777" w:rsidR="001C2DED" w:rsidRDefault="001C2DED" w:rsidP="001C2DED">
      <w:pPr>
        <w:rPr>
          <w:lang w:eastAsia="x-none"/>
        </w:rPr>
      </w:pPr>
    </w:p>
    <w:p w14:paraId="76E150EB" w14:textId="77777777" w:rsidR="001C2DED" w:rsidRDefault="001C2DED" w:rsidP="001C2DED">
      <w:pPr>
        <w:rPr>
          <w:u w:val="single"/>
          <w:lang w:eastAsia="x-none"/>
        </w:rPr>
      </w:pPr>
      <w:r>
        <w:rPr>
          <w:u w:val="single"/>
          <w:lang w:eastAsia="x-none"/>
        </w:rPr>
        <w:t>Conclusion:</w:t>
      </w:r>
    </w:p>
    <w:p w14:paraId="3CEA30F2" w14:textId="77777777" w:rsidR="001C2DED" w:rsidRDefault="001C2DED" w:rsidP="001C2DED">
      <w:pPr>
        <w:rPr>
          <w:lang w:eastAsia="x-none"/>
        </w:rPr>
      </w:pPr>
      <w:r>
        <w:rPr>
          <w:lang w:eastAsia="x-none"/>
        </w:rPr>
        <w:t>The agreement made at RAN1#102-e about introducing K_offset in the transmission timing of RAR grant scheduled PUSCH is also applicable to fallbackRAR scheduled PUSCH.</w:t>
      </w:r>
    </w:p>
    <w:p w14:paraId="7F648B34" w14:textId="77777777" w:rsidR="001C2DED" w:rsidRDefault="001C2DED" w:rsidP="001C2DED">
      <w:pPr>
        <w:rPr>
          <w:lang w:eastAsia="x-none"/>
        </w:rPr>
      </w:pPr>
    </w:p>
    <w:p w14:paraId="4F3D3B2E" w14:textId="77777777" w:rsidR="001C2DED" w:rsidRDefault="001C2DED" w:rsidP="001C2DED">
      <w:pPr>
        <w:rPr>
          <w:lang w:eastAsia="x-none"/>
        </w:rPr>
      </w:pPr>
      <w:r>
        <w:rPr>
          <w:highlight w:val="green"/>
          <w:lang w:eastAsia="x-none"/>
        </w:rPr>
        <w:t>Agreement:</w:t>
      </w:r>
    </w:p>
    <w:p w14:paraId="7B144620" w14:textId="77777777" w:rsidR="001C2DED" w:rsidRDefault="001C2DED" w:rsidP="001C2DED">
      <w:pPr>
        <w:rPr>
          <w:lang w:eastAsia="x-none"/>
        </w:rPr>
      </w:pPr>
      <w:r>
        <w:rPr>
          <w:lang w:eastAsia="x-none"/>
        </w:rPr>
        <w:t>Denote by K_mac a scheduling offset other than K_offset:</w:t>
      </w:r>
    </w:p>
    <w:p w14:paraId="53D3217A" w14:textId="77777777" w:rsidR="001C2DED" w:rsidRDefault="001C2DED" w:rsidP="001C2DED">
      <w:pPr>
        <w:numPr>
          <w:ilvl w:val="0"/>
          <w:numId w:val="28"/>
        </w:numPr>
        <w:tabs>
          <w:tab w:val="num" w:pos="360"/>
        </w:tabs>
        <w:spacing w:line="252" w:lineRule="auto"/>
        <w:ind w:left="360"/>
        <w:jc w:val="both"/>
        <w:rPr>
          <w:rFonts w:cs="Times"/>
          <w:color w:val="000000"/>
          <w:szCs w:val="20"/>
          <w:lang w:eastAsia="ko-KR"/>
        </w:rPr>
      </w:pPr>
      <w:r>
        <w:rPr>
          <w:rFonts w:cs="Times"/>
          <w:color w:val="000000"/>
          <w:szCs w:val="20"/>
          <w:lang w:eastAsia="ko-KR"/>
        </w:rPr>
        <w:t xml:space="preserve">If downlink and uplink frame timing are aligned at gNB: </w:t>
      </w:r>
    </w:p>
    <w:p w14:paraId="65B815DE" w14:textId="77777777" w:rsidR="001C2DED" w:rsidRDefault="001C2DED" w:rsidP="001C2DED">
      <w:pPr>
        <w:numPr>
          <w:ilvl w:val="1"/>
          <w:numId w:val="29"/>
        </w:numPr>
        <w:tabs>
          <w:tab w:val="num" w:pos="1080"/>
        </w:tabs>
        <w:spacing w:line="252" w:lineRule="auto"/>
        <w:ind w:left="1080"/>
        <w:jc w:val="both"/>
        <w:rPr>
          <w:rFonts w:cs="Times"/>
          <w:color w:val="000000"/>
          <w:szCs w:val="20"/>
          <w:lang w:eastAsia="ko-KR"/>
        </w:rPr>
      </w:pPr>
      <w:r>
        <w:rPr>
          <w:rFonts w:cs="Times"/>
          <w:color w:val="000000"/>
          <w:szCs w:val="20"/>
          <w:lang w:eastAsia="ko-KR"/>
        </w:rPr>
        <w:t xml:space="preserve">For UE action and assumption on downlink configuration indicated by a MAC-CE command in PDSCH, K_mac is not needed. </w:t>
      </w:r>
    </w:p>
    <w:p w14:paraId="622BC99A" w14:textId="77777777" w:rsidR="001C2DED" w:rsidRDefault="001C2DED" w:rsidP="001C2DED">
      <w:pPr>
        <w:numPr>
          <w:ilvl w:val="1"/>
          <w:numId w:val="29"/>
        </w:numPr>
        <w:tabs>
          <w:tab w:val="num" w:pos="1080"/>
        </w:tabs>
        <w:spacing w:line="252" w:lineRule="auto"/>
        <w:ind w:left="1080"/>
        <w:jc w:val="both"/>
        <w:rPr>
          <w:rFonts w:cs="Times"/>
          <w:color w:val="000000"/>
          <w:szCs w:val="20"/>
          <w:lang w:eastAsia="ko-KR"/>
        </w:rPr>
      </w:pPr>
      <w:r>
        <w:rPr>
          <w:rFonts w:cs="Times"/>
          <w:color w:val="000000"/>
          <w:szCs w:val="20"/>
          <w:lang w:eastAsia="ko-KR"/>
        </w:rPr>
        <w:t>For UE action and assumption on uplink configuration indicated by a MAC-CE command in PDSCH, K_mac is not needed.</w:t>
      </w:r>
    </w:p>
    <w:p w14:paraId="44E1FE9F" w14:textId="77777777" w:rsidR="001C2DED" w:rsidRDefault="001C2DED" w:rsidP="001C2DED">
      <w:pPr>
        <w:numPr>
          <w:ilvl w:val="0"/>
          <w:numId w:val="30"/>
        </w:numPr>
        <w:tabs>
          <w:tab w:val="num" w:pos="360"/>
        </w:tabs>
        <w:spacing w:line="252" w:lineRule="auto"/>
        <w:ind w:left="360"/>
        <w:jc w:val="both"/>
        <w:rPr>
          <w:rFonts w:cs="Times"/>
          <w:color w:val="000000"/>
          <w:szCs w:val="20"/>
          <w:lang w:eastAsia="ko-KR"/>
        </w:rPr>
      </w:pPr>
      <w:r>
        <w:rPr>
          <w:rFonts w:cs="Times"/>
          <w:color w:val="000000"/>
          <w:szCs w:val="20"/>
          <w:lang w:eastAsia="ko-KR"/>
        </w:rPr>
        <w:t xml:space="preserve">If downlink and uplink frame timing are not aligned at gNB: </w:t>
      </w:r>
    </w:p>
    <w:p w14:paraId="2CF20642" w14:textId="77777777" w:rsidR="001C2DED" w:rsidRDefault="001C2DED" w:rsidP="001C2DED">
      <w:pPr>
        <w:numPr>
          <w:ilvl w:val="1"/>
          <w:numId w:val="31"/>
        </w:numPr>
        <w:tabs>
          <w:tab w:val="num" w:pos="1080"/>
        </w:tabs>
        <w:spacing w:line="252" w:lineRule="auto"/>
        <w:ind w:left="1080"/>
        <w:jc w:val="both"/>
        <w:rPr>
          <w:rFonts w:cs="Times"/>
          <w:color w:val="000000"/>
          <w:szCs w:val="20"/>
          <w:lang w:eastAsia="ko-KR"/>
        </w:rPr>
      </w:pPr>
      <w:r>
        <w:rPr>
          <w:rFonts w:cs="Times"/>
          <w:color w:val="000000"/>
          <w:szCs w:val="20"/>
          <w:lang w:eastAsia="ko-KR"/>
        </w:rPr>
        <w:t xml:space="preserve">For UE action and assumption on downlink configuration indicated by a MAC-CE command in PDSCH, K_mac </w:t>
      </w:r>
      <w:r>
        <w:rPr>
          <w:rFonts w:cs="Times"/>
          <w:b/>
          <w:bCs/>
          <w:color w:val="000000"/>
          <w:szCs w:val="20"/>
          <w:u w:val="single"/>
          <w:lang w:eastAsia="ko-KR"/>
        </w:rPr>
        <w:t>is needed</w:t>
      </w:r>
      <w:r>
        <w:rPr>
          <w:rFonts w:cs="Times"/>
          <w:color w:val="000000"/>
          <w:szCs w:val="20"/>
          <w:lang w:eastAsia="ko-KR"/>
        </w:rPr>
        <w:t xml:space="preserve">. </w:t>
      </w:r>
    </w:p>
    <w:p w14:paraId="5BE6EC6A" w14:textId="77777777" w:rsidR="001C2DED" w:rsidRDefault="001C2DED" w:rsidP="001C2DED">
      <w:pPr>
        <w:numPr>
          <w:ilvl w:val="1"/>
          <w:numId w:val="31"/>
        </w:numPr>
        <w:tabs>
          <w:tab w:val="num" w:pos="1080"/>
        </w:tabs>
        <w:spacing w:line="252" w:lineRule="auto"/>
        <w:ind w:left="1080"/>
        <w:jc w:val="both"/>
        <w:rPr>
          <w:rFonts w:cs="Times"/>
          <w:color w:val="000000"/>
          <w:szCs w:val="20"/>
          <w:lang w:eastAsia="ko-KR"/>
        </w:rPr>
      </w:pPr>
      <w:r>
        <w:rPr>
          <w:rFonts w:cs="Times"/>
          <w:color w:val="000000"/>
          <w:szCs w:val="20"/>
          <w:lang w:eastAsia="ko-KR"/>
        </w:rPr>
        <w:t>For UE action and assumption on uplink configuration indicated by a MAC-CE command in PDSCH, K_mac is not needed.</w:t>
      </w:r>
    </w:p>
    <w:p w14:paraId="45088190" w14:textId="77777777" w:rsidR="001C2DED" w:rsidRDefault="001C2DED" w:rsidP="001C2DED">
      <w:pPr>
        <w:numPr>
          <w:ilvl w:val="0"/>
          <w:numId w:val="32"/>
        </w:numPr>
        <w:tabs>
          <w:tab w:val="num" w:pos="360"/>
        </w:tabs>
        <w:spacing w:line="252" w:lineRule="auto"/>
        <w:ind w:left="360"/>
        <w:jc w:val="both"/>
        <w:rPr>
          <w:rFonts w:cs="Times"/>
          <w:color w:val="000000"/>
          <w:szCs w:val="20"/>
          <w:lang w:eastAsia="ko-KR"/>
        </w:rPr>
      </w:pPr>
      <w:r>
        <w:rPr>
          <w:rFonts w:cs="Times"/>
          <w:color w:val="000000"/>
          <w:szCs w:val="20"/>
          <w:lang w:eastAsia="x-none"/>
        </w:rPr>
        <w:t>Note: This does not preclude identifying exceptional MAC CE timing relationship(s) that may or may not require K_mac.</w:t>
      </w:r>
    </w:p>
    <w:bookmarkEnd w:id="0"/>
    <w:p w14:paraId="27DDC513" w14:textId="77777777" w:rsidR="00BF2C61" w:rsidRPr="00E75532" w:rsidRDefault="00BF2C61" w:rsidP="00416D56">
      <w:pPr>
        <w:jc w:val="both"/>
        <w:rPr>
          <w:szCs w:val="20"/>
        </w:rPr>
      </w:pPr>
    </w:p>
    <w:p w14:paraId="05E5CF06" w14:textId="7034C70B" w:rsidR="001E7281" w:rsidRPr="009C0798" w:rsidRDefault="00EC0D2F" w:rsidP="009C0798">
      <w:pPr>
        <w:spacing w:after="180"/>
        <w:contextualSpacing/>
        <w:jc w:val="both"/>
        <w:rPr>
          <w:szCs w:val="20"/>
        </w:rPr>
      </w:pPr>
      <w:r>
        <w:rPr>
          <w:szCs w:val="20"/>
        </w:rPr>
        <w:t xml:space="preserve">In this contribution, we </w:t>
      </w:r>
      <w:r w:rsidR="009C0798">
        <w:rPr>
          <w:szCs w:val="20"/>
        </w:rPr>
        <w:t xml:space="preserve">provide our views on </w:t>
      </w:r>
      <w:r w:rsidR="009C0798" w:rsidRPr="003470D4">
        <w:rPr>
          <w:szCs w:val="20"/>
        </w:rPr>
        <w:t>the topics of</w:t>
      </w:r>
      <w:r w:rsidR="00145E5A">
        <w:rPr>
          <w:szCs w:val="20"/>
        </w:rPr>
        <w:t xml:space="preserve"> time offset after initial access, MAC CE activation time, configured grant timing, and RAR window starting time.  </w:t>
      </w:r>
      <w:r w:rsidR="00407950">
        <w:rPr>
          <w:szCs w:val="20"/>
        </w:rPr>
        <w:t xml:space="preserve"> </w:t>
      </w:r>
      <w:r w:rsidR="004F5A72">
        <w:rPr>
          <w:szCs w:val="20"/>
        </w:rPr>
        <w:t xml:space="preserve"> </w:t>
      </w:r>
    </w:p>
    <w:p w14:paraId="2737EA15" w14:textId="46DA8FA6" w:rsidR="00355ACF" w:rsidRDefault="00EA5A5B" w:rsidP="00CA376E">
      <w:pPr>
        <w:pStyle w:val="Heading1"/>
      </w:pPr>
      <w:r>
        <w:t>Discussion</w:t>
      </w:r>
    </w:p>
    <w:p w14:paraId="49C5B0F7" w14:textId="74E2B711" w:rsidR="005B5115" w:rsidRPr="005B5115" w:rsidRDefault="005B5115" w:rsidP="005B5115">
      <w:pPr>
        <w:pStyle w:val="Heading2"/>
      </w:pPr>
      <w:r>
        <w:t>Time offset after initial access</w:t>
      </w:r>
    </w:p>
    <w:p w14:paraId="6CCD8545" w14:textId="2F37AF73" w:rsidR="008F05B6" w:rsidRDefault="008F05B6" w:rsidP="008F05B6">
      <w:pPr>
        <w:jc w:val="both"/>
      </w:pPr>
      <w:r>
        <w:t xml:space="preserve">The time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introduced for UE’s </w:t>
      </w:r>
      <w:r w:rsidR="00487F3C">
        <w:t>downlink</w:t>
      </w:r>
      <w:r>
        <w:t>-</w:t>
      </w:r>
      <w:r w:rsidR="00487F3C">
        <w:t>uplink</w:t>
      </w:r>
      <w:r>
        <w:t xml:space="preserve"> timing interaction, which is aimed to compensate the large propagation delay in NTN. Due to large cell size, the propagation delay of UEs in a</w:t>
      </w:r>
      <w:r w:rsidR="00D7596A">
        <w:t>n</w:t>
      </w:r>
      <w:r>
        <w:t xml:space="preserve"> NTN cell can have large variation. For example, the maximum differential delay in a GEO-based cell is up to 10.3 ms</w:t>
      </w:r>
      <w:r w:rsidR="008D0698">
        <w:t xml:space="preserve"> </w:t>
      </w:r>
      <w:r w:rsidR="008D0698">
        <w:fldChar w:fldCharType="begin"/>
      </w:r>
      <w:r w:rsidR="008D0698">
        <w:instrText xml:space="preserve"> REF _Ref50136235 \r \h </w:instrText>
      </w:r>
      <w:r w:rsidR="008D0698">
        <w:fldChar w:fldCharType="separate"/>
      </w:r>
      <w:r w:rsidR="008D0698">
        <w:t>[4]</w:t>
      </w:r>
      <w:r w:rsidR="008D0698">
        <w:fldChar w:fldCharType="end"/>
      </w:r>
      <w:r>
        <w:t>. The cell</w:t>
      </w:r>
      <w:r w:rsidR="00487F3C">
        <w:t xml:space="preserve"> </w:t>
      </w:r>
      <w:r>
        <w:t xml:space="preserve">specific time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used in initial access is not accurate for each individual UE. Considering the maximum value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or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in NR is 15 slots or 32 slots, </w:t>
      </w:r>
      <w:r w:rsidR="00232195">
        <w:t>a</w:t>
      </w:r>
      <w:r>
        <w:t xml:space="preserve"> cell</w:t>
      </w:r>
      <w:r w:rsidR="00487F3C">
        <w:t xml:space="preserve"> </w:t>
      </w:r>
      <w:r>
        <w:t xml:space="preserve">specific time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used together with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is unable to match the maximum differential delay. Hence, we prefer to introduce </w:t>
      </w:r>
      <w:r w:rsidR="00FC13DD">
        <w:t xml:space="preserve">a </w:t>
      </w:r>
      <w:r>
        <w:t>UE</w:t>
      </w:r>
      <w:r w:rsidR="00487F3C">
        <w:t xml:space="preserve"> </w:t>
      </w:r>
      <w:r>
        <w:t>specific</w:t>
      </w:r>
      <w:r w:rsidR="00FC13DD">
        <w:t xml:space="preserve"> </w:t>
      </w:r>
      <w:r>
        <w:t xml:space="preserve">time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after initial access. </w:t>
      </w:r>
    </w:p>
    <w:p w14:paraId="449DBB6E" w14:textId="77777777" w:rsidR="00BC3B0D" w:rsidRDefault="00BC3B0D" w:rsidP="00916B3D">
      <w:pPr>
        <w:jc w:val="both"/>
        <w:rPr>
          <w:i/>
        </w:rPr>
      </w:pPr>
    </w:p>
    <w:p w14:paraId="612D1648" w14:textId="2CFC8D6F" w:rsidR="00BF2C61" w:rsidRDefault="00BC3B0D" w:rsidP="00916B3D">
      <w:pPr>
        <w:jc w:val="both"/>
        <w:rPr>
          <w:i/>
        </w:rPr>
      </w:pPr>
      <w:r w:rsidRPr="001C381A">
        <w:rPr>
          <w:b/>
          <w:i/>
          <w:u w:val="single"/>
        </w:rPr>
        <w:t xml:space="preserve">Proposal </w:t>
      </w:r>
      <w:r w:rsidR="00CA376E">
        <w:rPr>
          <w:b/>
          <w:i/>
          <w:u w:val="single"/>
        </w:rPr>
        <w:t>1</w:t>
      </w:r>
      <w:r w:rsidRPr="001C381A">
        <w:rPr>
          <w:b/>
          <w:i/>
          <w:u w:val="single"/>
        </w:rPr>
        <w:t>:</w:t>
      </w:r>
      <w:r w:rsidRPr="00BF2C61">
        <w:rPr>
          <w:i/>
        </w:rPr>
        <w:t xml:space="preserve"> </w:t>
      </w:r>
      <w:r>
        <w:rPr>
          <w:i/>
        </w:rPr>
        <w:t>A UE</w:t>
      </w:r>
      <w:r w:rsidR="00487F3C">
        <w:rPr>
          <w:i/>
        </w:rPr>
        <w:t xml:space="preserve"> </w:t>
      </w:r>
      <w:r>
        <w:rPr>
          <w:i/>
        </w:rPr>
        <w:t>specific</w:t>
      </w:r>
      <w:r w:rsidR="001C2DED">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is used after initial access.</w:t>
      </w:r>
    </w:p>
    <w:p w14:paraId="7F61627A" w14:textId="77777777" w:rsidR="005B5115" w:rsidRDefault="005B5115" w:rsidP="00916B3D">
      <w:pPr>
        <w:jc w:val="both"/>
        <w:rPr>
          <w:i/>
        </w:rPr>
      </w:pPr>
    </w:p>
    <w:p w14:paraId="5BEF5EEF" w14:textId="05A1D5E2" w:rsidR="005B5115" w:rsidRDefault="00986E1E" w:rsidP="005B5115">
      <w:pPr>
        <w:jc w:val="both"/>
      </w:pPr>
      <w:r>
        <w:t xml:space="preserve">In NGEO scenarios, the timing drift rate is up to 40 </w:t>
      </w:r>
      <w:r>
        <w:sym w:font="Symbol" w:char="F06D"/>
      </w:r>
      <w:r>
        <w:t>s/s, due to satellite movement. Hence, a</w:t>
      </w:r>
      <w:r w:rsidR="007B0873">
        <w:t xml:space="preserve"> UE</w:t>
      </w:r>
      <w:r w:rsidR="00487F3C">
        <w:t xml:space="preserve"> </w:t>
      </w:r>
      <w:r w:rsidR="007B0873">
        <w:t>specific</w:t>
      </w:r>
      <w:r w:rsidR="00FC13DD">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7B0873">
        <w:t xml:space="preserve"> may need to be updated</w:t>
      </w:r>
      <w:r w:rsidR="00FD4C3F">
        <w:t xml:space="preserve"> frequently</w:t>
      </w:r>
      <w:r w:rsidR="00FC13DD">
        <w:t xml:space="preserve"> </w:t>
      </w:r>
      <w:r w:rsidR="00232195">
        <w:t xml:space="preserve">in order </w:t>
      </w:r>
      <w:r w:rsidR="00FC13DD">
        <w:t xml:space="preserve">to ensure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FC13DD">
        <w:t xml:space="preserve"> or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00FC13DD">
        <w:t xml:space="preserve">, together with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FC13DD">
        <w:t xml:space="preserve">, is able to indicate </w:t>
      </w:r>
      <w:r w:rsidR="00BC43BC">
        <w:t>a</w:t>
      </w:r>
      <w:r w:rsidR="00FC13DD">
        <w:t xml:space="preserve"> proper uplink slot</w:t>
      </w:r>
      <w:r w:rsidR="00FD4C3F">
        <w:t>.</w:t>
      </w:r>
    </w:p>
    <w:p w14:paraId="354C904B" w14:textId="77777777" w:rsidR="00986E1E" w:rsidRDefault="00986E1E" w:rsidP="005B5115">
      <w:pPr>
        <w:jc w:val="both"/>
      </w:pPr>
    </w:p>
    <w:p w14:paraId="219BB81E" w14:textId="28868FEE" w:rsidR="005B5115" w:rsidRDefault="00D7596A" w:rsidP="005B5115">
      <w:pPr>
        <w:jc w:val="both"/>
      </w:pPr>
      <w:r>
        <w:t>The value of</w:t>
      </w:r>
      <w:r w:rsidR="005B5115">
        <w:t xml:space="preserv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5B5115">
        <w:t xml:space="preserve"> depends on the distance between UE and serving satellit</w:t>
      </w:r>
      <w:r>
        <w:t>e</w:t>
      </w:r>
      <w:r w:rsidR="002C06D3">
        <w:t>, or equivalently</w:t>
      </w:r>
      <w:r w:rsidR="00986E1E">
        <w:t>,</w:t>
      </w:r>
      <w:r w:rsidR="002C06D3">
        <w:t xml:space="preserve"> UE specific</w:t>
      </w:r>
      <w:r w:rsidR="00986E1E">
        <w:t xml:space="preserve"> timing advance (</w:t>
      </w:r>
      <w:r w:rsidR="002C06D3">
        <w:t>TA</w:t>
      </w:r>
      <w:r w:rsidR="00986E1E">
        <w:t>)</w:t>
      </w:r>
      <w:r w:rsidR="005B5115">
        <w:t xml:space="preserve">. </w:t>
      </w:r>
      <w:r w:rsidR="00986E1E">
        <w:t>Specifically, t</w:t>
      </w:r>
      <w:r w:rsidR="005B5115">
        <w:t xml:space="preserve">he value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5B5115">
        <w:t xml:space="preserve"> is larger for a UE which is farther from serving satellite. However, the distance between UE and satellite is calculated at UE side based on its GNSS locatio</w:t>
      </w:r>
      <w:r>
        <w:t>n</w:t>
      </w:r>
      <w:r w:rsidR="00986E1E">
        <w:t>, which</w:t>
      </w:r>
      <w:r w:rsidR="005B5115">
        <w:t xml:space="preserve"> is not directly known to gNB. </w:t>
      </w:r>
    </w:p>
    <w:p w14:paraId="06AB9C37" w14:textId="009491EC" w:rsidR="005B5115" w:rsidRDefault="005B5115" w:rsidP="005B5115">
      <w:pPr>
        <w:jc w:val="both"/>
      </w:pPr>
    </w:p>
    <w:p w14:paraId="5EAEC298" w14:textId="29D8D130" w:rsidR="005B5115" w:rsidRDefault="00D7596A" w:rsidP="005B5115">
      <w:pPr>
        <w:jc w:val="both"/>
      </w:pPr>
      <w:r>
        <w:t>In NTN, it is likely that UE autonomously maintains TA</w:t>
      </w:r>
      <w:r w:rsidR="00986E1E">
        <w:t xml:space="preserve"> (cf.</w:t>
      </w:r>
      <w:r>
        <w:t xml:space="preserve"> </w:t>
      </w:r>
      <w:r>
        <w:fldChar w:fldCharType="begin"/>
      </w:r>
      <w:r>
        <w:instrText xml:space="preserve"> REF _Ref61028928 \r \h </w:instrText>
      </w:r>
      <w:r>
        <w:fldChar w:fldCharType="separate"/>
      </w:r>
      <w:r>
        <w:t>[5]</w:t>
      </w:r>
      <w:r>
        <w:fldChar w:fldCharType="end"/>
      </w:r>
      <w:r w:rsidR="00986E1E">
        <w:t>)</w:t>
      </w:r>
      <w:r>
        <w:t xml:space="preserve">. Without information of UE specific TA, gNB is hard to know when to update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5B5115">
        <w:t xml:space="preserve">. One possible solution is that UE reports its TA to gNB. However, the </w:t>
      </w:r>
      <w:r w:rsidR="00BC0D5B">
        <w:t xml:space="preserve">frequent </w:t>
      </w:r>
      <w:r w:rsidR="005B5115">
        <w:t xml:space="preserve">TA reporting is needed due to satellite and UE movement, resulting in large signaling overhead. Another possible solution is that the triggering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5B5115">
        <w:t xml:space="preserve"> update is initiated by UE. For example, if the TA value applied at UE side exceeds a certain range, then the</w:t>
      </w:r>
      <w:r w:rsidR="00BC0D5B">
        <w:t xml:space="preserve"> triggering of</w:t>
      </w:r>
      <w:r w:rsidR="005B5115">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5B5115">
        <w:t xml:space="preserve"> update is </w:t>
      </w:r>
      <w:r w:rsidR="00BC0D5B">
        <w:t xml:space="preserve">initiated by UE, where the initialization </w:t>
      </w:r>
      <w:r w:rsidR="005B5115">
        <w:t xml:space="preserve">could </w:t>
      </w:r>
      <w:r w:rsidR="00BC0D5B">
        <w:t xml:space="preserve">be via </w:t>
      </w:r>
      <w:r w:rsidR="005B5115">
        <w:t xml:space="preserve">high layer signal. </w:t>
      </w:r>
    </w:p>
    <w:p w14:paraId="44783A10" w14:textId="77777777" w:rsidR="005B5115" w:rsidRDefault="005B5115" w:rsidP="005B5115">
      <w:pPr>
        <w:jc w:val="both"/>
        <w:rPr>
          <w:i/>
        </w:rPr>
      </w:pPr>
    </w:p>
    <w:p w14:paraId="53585433" w14:textId="72F30B8B" w:rsidR="005B5115" w:rsidRDefault="005B5115" w:rsidP="005B5115">
      <w:pPr>
        <w:jc w:val="both"/>
        <w:rPr>
          <w:i/>
        </w:rPr>
      </w:pPr>
      <w:r w:rsidRPr="001C381A">
        <w:rPr>
          <w:b/>
          <w:i/>
          <w:u w:val="single"/>
        </w:rPr>
        <w:t xml:space="preserve">Proposal </w:t>
      </w:r>
      <w:r>
        <w:rPr>
          <w:b/>
          <w:i/>
          <w:u w:val="single"/>
        </w:rPr>
        <w:t>2</w:t>
      </w:r>
      <w:r w:rsidRPr="001C381A">
        <w:rPr>
          <w:b/>
          <w:i/>
          <w:u w:val="single"/>
        </w:rPr>
        <w:t>:</w:t>
      </w:r>
      <w:r w:rsidRPr="00BF2C61">
        <w:rPr>
          <w:i/>
        </w:rPr>
        <w:t xml:space="preserve"> </w:t>
      </w:r>
      <w:r>
        <w:rPr>
          <w:i/>
        </w:rPr>
        <w:t xml:space="preserve">Consider the triggering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update is initiated by UE.</w:t>
      </w:r>
    </w:p>
    <w:p w14:paraId="2598537A" w14:textId="77777777" w:rsidR="005B5115" w:rsidRDefault="005B5115" w:rsidP="00916B3D">
      <w:pPr>
        <w:jc w:val="both"/>
      </w:pPr>
    </w:p>
    <w:p w14:paraId="6B7F1C97" w14:textId="278230FA" w:rsidR="005B5115" w:rsidRDefault="005B5115" w:rsidP="00916B3D">
      <w:pPr>
        <w:jc w:val="both"/>
      </w:pPr>
      <w:r>
        <w:t xml:space="preserve">Upon receiving the request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update from UE, gNB could use high layer signal to indicate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update. A dedicated RRC message or MAC CE could be used to indicate the update of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The main consideration of using a high layer signal is its reliability. Here, MAC CE has the advantage of lower latency than dedicated RRC message. </w:t>
      </w:r>
    </w:p>
    <w:p w14:paraId="357AA3D3" w14:textId="282DF369" w:rsidR="00521BE2" w:rsidRPr="00BC3B0D" w:rsidRDefault="00521BE2" w:rsidP="00916B3D">
      <w:pPr>
        <w:jc w:val="both"/>
        <w:rPr>
          <w:iCs/>
        </w:rPr>
      </w:pPr>
    </w:p>
    <w:p w14:paraId="2CEB3731" w14:textId="77777777" w:rsidR="005B5115" w:rsidRDefault="00BC3B0D" w:rsidP="00916B3D">
      <w:pPr>
        <w:jc w:val="both"/>
        <w:rPr>
          <w:i/>
        </w:rPr>
      </w:pPr>
      <w:r w:rsidRPr="00CA376E">
        <w:rPr>
          <w:b/>
          <w:i/>
          <w:u w:val="single"/>
        </w:rPr>
        <w:t xml:space="preserve">Proposal </w:t>
      </w:r>
      <w:r w:rsidR="005B5115">
        <w:rPr>
          <w:b/>
          <w:i/>
          <w:u w:val="single"/>
        </w:rPr>
        <w:t>3</w:t>
      </w:r>
      <w:r w:rsidRPr="00CA376E">
        <w:rPr>
          <w:b/>
          <w:i/>
          <w:u w:val="single"/>
        </w:rPr>
        <w:t>:</w:t>
      </w:r>
      <w:r w:rsidRPr="00CA376E">
        <w:rPr>
          <w:i/>
        </w:rPr>
        <w:t xml:space="preserve"> </w:t>
      </w:r>
      <w:r w:rsidR="005B5115">
        <w:rPr>
          <w:i/>
        </w:rPr>
        <w:t xml:space="preserve">The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5B5115">
        <w:rPr>
          <w:i/>
        </w:rPr>
        <w:t xml:space="preserve"> update is signaled via RRC configuration or MAC CE.</w:t>
      </w:r>
    </w:p>
    <w:p w14:paraId="414EFD6F" w14:textId="0032837E" w:rsidR="00BC3B0D" w:rsidRDefault="005B5115" w:rsidP="00916B3D">
      <w:pPr>
        <w:jc w:val="both"/>
        <w:rPr>
          <w:i/>
        </w:rPr>
      </w:pPr>
      <w:r>
        <w:rPr>
          <w:i/>
        </w:rPr>
        <w:t xml:space="preserve"> </w:t>
      </w:r>
    </w:p>
    <w:p w14:paraId="4E0CCBA9" w14:textId="16E0E589" w:rsidR="00521BE2" w:rsidRDefault="005B5115" w:rsidP="005B5115">
      <w:pPr>
        <w:pStyle w:val="Heading2"/>
      </w:pPr>
      <w:r>
        <w:lastRenderedPageBreak/>
        <w:t>MAC CE activation time</w:t>
      </w:r>
    </w:p>
    <w:p w14:paraId="0C341E2A" w14:textId="328F0AFF" w:rsidR="00405696" w:rsidRDefault="00405696" w:rsidP="00BF2C61">
      <w:pPr>
        <w:jc w:val="both"/>
        <w:rPr>
          <w:lang w:eastAsia="x-none"/>
        </w:rPr>
      </w:pPr>
      <w:r>
        <w:t xml:space="preserve">It was agreed </w:t>
      </w:r>
      <w:r>
        <w:fldChar w:fldCharType="begin"/>
      </w:r>
      <w:r>
        <w:instrText xml:space="preserve"> REF _Ref49784738 \r \h </w:instrText>
      </w:r>
      <w:r>
        <w:fldChar w:fldCharType="separate"/>
      </w:r>
      <w:r>
        <w:t>[3]</w:t>
      </w:r>
      <w:r>
        <w:fldChar w:fldCharType="end"/>
      </w:r>
      <w:r>
        <w:t xml:space="preserve"> that the activation timing for downlink configuration from a MAC CE command depends on a sc</w:t>
      </w:r>
      <w:r>
        <w:rPr>
          <w:lang w:eastAsia="x-none"/>
        </w:rPr>
        <w:t xml:space="preserve">heduling offset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Pr>
          <w:lang w:eastAsia="x-none"/>
        </w:rPr>
        <w:t xml:space="preserve">, which is different from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offset</m:t>
            </m:r>
          </m:sub>
        </m:sSub>
      </m:oMath>
      <w:r>
        <w:rPr>
          <w:lang w:eastAsia="x-none"/>
        </w:rPr>
        <w:t xml:space="preserve">. It is open how this scheduling offset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Pr>
          <w:lang w:eastAsia="x-none"/>
        </w:rPr>
        <w:t xml:space="preserve"> is obtained.</w:t>
      </w:r>
    </w:p>
    <w:p w14:paraId="36EE2E47" w14:textId="34A5ACC8" w:rsidR="00405696" w:rsidRDefault="00405696" w:rsidP="00BF2C61">
      <w:pPr>
        <w:jc w:val="both"/>
        <w:rPr>
          <w:lang w:eastAsia="x-none"/>
        </w:rPr>
      </w:pPr>
    </w:p>
    <w:p w14:paraId="54A246D1" w14:textId="7958CEDB" w:rsidR="005B5115" w:rsidRDefault="00405696" w:rsidP="00BF2C61">
      <w:pPr>
        <w:jc w:val="both"/>
        <w:rPr>
          <w:lang w:eastAsia="x-none"/>
        </w:rPr>
      </w:pPr>
      <w:r>
        <w:rPr>
          <w:lang w:eastAsia="x-none"/>
        </w:rPr>
        <w:t xml:space="preserve">In our view, this scheduling offset is related to the round-trip time (RTT) between UE and gNB. </w:t>
      </w:r>
      <w:r w:rsidR="00BC0D5B">
        <w:rPr>
          <w:lang w:eastAsia="x-none"/>
        </w:rPr>
        <w:t xml:space="preserve">When </w:t>
      </w:r>
      <w:r>
        <w:rPr>
          <w:lang w:eastAsia="x-none"/>
        </w:rPr>
        <w:t>UE send</w:t>
      </w:r>
      <w:r w:rsidR="00BC0D5B">
        <w:rPr>
          <w:lang w:eastAsia="x-none"/>
        </w:rPr>
        <w:t xml:space="preserve">s </w:t>
      </w:r>
      <w:r>
        <w:rPr>
          <w:lang w:eastAsia="x-none"/>
        </w:rPr>
        <w:t xml:space="preserve">the HARQ-ACK for the PDSCH carrying MAC CE command, gNB will receive the HARQ-ACK after one-way trip from UE to gNB. Then gNB will take 3 ms to activate the downlink configuration. The corresponding downlink transmission could reach UE after another one-way trip from gNB to UE. Hence, the scheduling offset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Pr>
          <w:lang w:eastAsia="x-none"/>
        </w:rPr>
        <w:t xml:space="preserve"> should be ideally equal to the RTT between UE and gNB.</w:t>
      </w:r>
    </w:p>
    <w:p w14:paraId="164EF74A" w14:textId="77777777" w:rsidR="005B5115" w:rsidRDefault="005B5115" w:rsidP="00BF2C61">
      <w:pPr>
        <w:jc w:val="both"/>
        <w:rPr>
          <w:lang w:eastAsia="x-none"/>
        </w:rPr>
      </w:pPr>
    </w:p>
    <w:p w14:paraId="14229B57" w14:textId="376B0958" w:rsidR="00405696" w:rsidRDefault="005B5115" w:rsidP="00BF2C61">
      <w:pPr>
        <w:jc w:val="both"/>
        <w:rPr>
          <w:lang w:eastAsia="x-none"/>
        </w:rPr>
      </w:pPr>
      <w:r>
        <w:rPr>
          <w:lang w:eastAsia="x-none"/>
        </w:rPr>
        <w:fldChar w:fldCharType="begin"/>
      </w:r>
      <w:r>
        <w:rPr>
          <w:lang w:eastAsia="x-none"/>
        </w:rPr>
        <w:instrText xml:space="preserve"> REF _Ref60045708 \h </w:instrText>
      </w:r>
      <w:r>
        <w:rPr>
          <w:lang w:eastAsia="x-none"/>
        </w:rPr>
      </w:r>
      <w:r>
        <w:rPr>
          <w:lang w:eastAsia="x-none"/>
        </w:rPr>
        <w:fldChar w:fldCharType="separate"/>
      </w:r>
      <w:r>
        <w:t xml:space="preserve">Figure </w:t>
      </w:r>
      <w:r>
        <w:rPr>
          <w:noProof/>
        </w:rPr>
        <w:t>1</w:t>
      </w:r>
      <w:r>
        <w:rPr>
          <w:lang w:eastAsia="x-none"/>
        </w:rPr>
        <w:fldChar w:fldCharType="end"/>
      </w:r>
      <w:r>
        <w:rPr>
          <w:lang w:eastAsia="x-none"/>
        </w:rPr>
        <w:t xml:space="preserve"> shows an example where the timing reference point is at satellite. In the example, the feeder link RTT is 6 ms and the service link RTT is 8.5 ms. Hence, the RTT between UE and gNB is 14.5 ms. It can be seen from the figure that UE is able to receive the downlink transmission with new configuration resulting from MAC CE command, only after (3+RTT) ms after it sends HARQ ACK for the PDSCH carrying MAC CE command. Hence,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Pr>
          <w:lang w:eastAsia="x-none"/>
        </w:rPr>
        <w:t xml:space="preserve"> is ideally set as RTT between UE and gNB. </w:t>
      </w:r>
    </w:p>
    <w:p w14:paraId="20524AFD" w14:textId="77777777" w:rsidR="005B5115" w:rsidRDefault="005B5115" w:rsidP="00BF2C61">
      <w:pPr>
        <w:jc w:val="both"/>
        <w:rPr>
          <w:lang w:eastAsia="x-none"/>
        </w:rPr>
      </w:pPr>
    </w:p>
    <w:p w14:paraId="34366171" w14:textId="324CACEB" w:rsidR="00405696" w:rsidRDefault="005B5115" w:rsidP="00405696">
      <w:pPr>
        <w:keepNext/>
        <w:jc w:val="center"/>
      </w:pPr>
      <w:r w:rsidRPr="005B5115">
        <w:rPr>
          <w:noProof/>
        </w:rPr>
        <w:drawing>
          <wp:inline distT="0" distB="0" distL="0" distR="0" wp14:anchorId="42927C6D" wp14:editId="75CDDF20">
            <wp:extent cx="6120765" cy="257937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579370"/>
                    </a:xfrm>
                    <a:prstGeom prst="rect">
                      <a:avLst/>
                    </a:prstGeom>
                  </pic:spPr>
                </pic:pic>
              </a:graphicData>
            </a:graphic>
          </wp:inline>
        </w:drawing>
      </w:r>
    </w:p>
    <w:p w14:paraId="1AF003C5" w14:textId="08F9F0F5" w:rsidR="00405696" w:rsidRDefault="00405696" w:rsidP="00405696">
      <w:pPr>
        <w:pStyle w:val="Caption"/>
        <w:rPr>
          <w:lang w:eastAsia="x-none"/>
        </w:rPr>
      </w:pPr>
      <w:bookmarkStart w:id="1" w:name="_Ref60045708"/>
      <w:r>
        <w:t xml:space="preserve">Figure </w:t>
      </w:r>
      <w:fldSimple w:instr=" SEQ Figure \* ARABIC ">
        <w:r w:rsidR="00315936">
          <w:rPr>
            <w:noProof/>
          </w:rPr>
          <w:t>1</w:t>
        </w:r>
      </w:fldSimple>
      <w:bookmarkEnd w:id="1"/>
      <w:r>
        <w:t>: Example of Kmac used to determine MAC CE activation timing for downlink configuration</w:t>
      </w:r>
    </w:p>
    <w:p w14:paraId="13D3D032" w14:textId="3FE6BA13" w:rsidR="00405696" w:rsidRDefault="00405696" w:rsidP="00BF2C61">
      <w:pPr>
        <w:jc w:val="both"/>
        <w:rPr>
          <w:lang w:eastAsia="x-none"/>
        </w:rPr>
      </w:pPr>
    </w:p>
    <w:p w14:paraId="117D2F51" w14:textId="2264B1DE" w:rsidR="00405696" w:rsidRDefault="00405696" w:rsidP="00BF2C61">
      <w:pPr>
        <w:jc w:val="both"/>
      </w:pPr>
      <w:r>
        <w:rPr>
          <w:lang w:eastAsia="x-none"/>
        </w:rPr>
        <w:t xml:space="preserve">The RTT between UE and gNB is composed of </w:t>
      </w:r>
      <w:r w:rsidRPr="005B5115">
        <w:rPr>
          <w:lang w:eastAsia="x-none"/>
        </w:rPr>
        <w:t xml:space="preserve">service link </w:t>
      </w:r>
      <w:r w:rsidR="005B5115" w:rsidRPr="005B5115">
        <w:rPr>
          <w:lang w:eastAsia="x-none"/>
        </w:rPr>
        <w:t>RTT</w:t>
      </w:r>
      <w:r w:rsidRPr="005B5115">
        <w:rPr>
          <w:lang w:eastAsia="x-none"/>
        </w:rPr>
        <w:t xml:space="preserve"> and feeder link </w:t>
      </w:r>
      <w:r w:rsidR="005B5115" w:rsidRPr="005B5115">
        <w:rPr>
          <w:lang w:eastAsia="x-none"/>
        </w:rPr>
        <w:t>RTT</w:t>
      </w:r>
      <w:r w:rsidRPr="005B5115">
        <w:rPr>
          <w:lang w:eastAsia="x-none"/>
        </w:rPr>
        <w:t>.</w:t>
      </w:r>
      <w:r>
        <w:rPr>
          <w:lang w:eastAsia="x-none"/>
        </w:rPr>
        <w:t xml:space="preserve"> The feeder link </w:t>
      </w:r>
      <w:r w:rsidR="005B5115">
        <w:rPr>
          <w:lang w:eastAsia="x-none"/>
        </w:rPr>
        <w:t>RTT</w:t>
      </w:r>
      <w:r>
        <w:rPr>
          <w:lang w:eastAsia="x-none"/>
        </w:rPr>
        <w:t xml:space="preserve"> is known by gNB and </w:t>
      </w:r>
      <w:r w:rsidR="005B5115">
        <w:rPr>
          <w:lang w:eastAsia="x-none"/>
        </w:rPr>
        <w:t>is</w:t>
      </w:r>
      <w:r>
        <w:rPr>
          <w:lang w:eastAsia="x-none"/>
        </w:rPr>
        <w:t xml:space="preserve"> broadcast to all the UEs in its coverage. It was agreed </w:t>
      </w:r>
      <w:r>
        <w:fldChar w:fldCharType="begin"/>
      </w:r>
      <w:r>
        <w:instrText xml:space="preserve"> REF _Ref49784738 \r \h </w:instrText>
      </w:r>
      <w:r>
        <w:fldChar w:fldCharType="separate"/>
      </w:r>
      <w:r>
        <w:t>[3]</w:t>
      </w:r>
      <w:r>
        <w:fldChar w:fldCharType="end"/>
      </w:r>
      <w:r>
        <w:t xml:space="preserve"> that in NTN, the network may broadcast a common timing offset value. This feeder link </w:t>
      </w:r>
      <w:r w:rsidR="005B5115">
        <w:t>RTT</w:t>
      </w:r>
      <w:r>
        <w:t xml:space="preserve"> can be obtained from this common timing offset value. </w:t>
      </w:r>
    </w:p>
    <w:p w14:paraId="2796159E" w14:textId="43C811AF" w:rsidR="00405696" w:rsidRDefault="00405696" w:rsidP="00BF2C61">
      <w:pPr>
        <w:jc w:val="both"/>
      </w:pPr>
    </w:p>
    <w:p w14:paraId="6D5B44C2" w14:textId="089BB025" w:rsidR="00405696" w:rsidRDefault="00405696" w:rsidP="00BF2C61">
      <w:pPr>
        <w:jc w:val="both"/>
      </w:pPr>
      <w:r>
        <w:t>Th</w:t>
      </w:r>
      <w:r w:rsidR="002C06D3">
        <w:t>e</w:t>
      </w:r>
      <w:r>
        <w:t xml:space="preserve"> service link </w:t>
      </w:r>
      <w:r w:rsidR="005B5115">
        <w:t xml:space="preserve">RTT </w:t>
      </w:r>
      <w:r>
        <w:t xml:space="preserve">depends on UE location within the coverage. A UE with GNSS capability is able to calculate the service link </w:t>
      </w:r>
      <w:r w:rsidR="005B5115">
        <w:t>RTT</w:t>
      </w:r>
      <w:r>
        <w:t xml:space="preserve">, based on satellite ephemeris information. However, the service link </w:t>
      </w:r>
      <w:r w:rsidR="005B5115">
        <w:t>RTT</w:t>
      </w:r>
      <w:r>
        <w:t xml:space="preserve"> is not directly known to gNB, unless a UE reports its location or its calculated service link </w:t>
      </w:r>
      <w:r w:rsidR="005B5115">
        <w:t>RTT</w:t>
      </w:r>
      <w:r>
        <w:t xml:space="preserve"> to gNB frequently. </w:t>
      </w:r>
    </w:p>
    <w:p w14:paraId="6B0212C2" w14:textId="37728698" w:rsidR="00405696" w:rsidRDefault="00405696" w:rsidP="00BF2C61">
      <w:pPr>
        <w:jc w:val="both"/>
      </w:pPr>
    </w:p>
    <w:p w14:paraId="2F483084" w14:textId="4BC4A21F" w:rsidR="00405696" w:rsidRDefault="00405696" w:rsidP="00BF2C61">
      <w:pPr>
        <w:jc w:val="both"/>
      </w:pPr>
      <w:r>
        <w:t xml:space="preserve">It is preferred that gNB also knows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in order to align with UE on its MAC CE command activation timing. One approach is that UE frequently reports its location or its calculated service link </w:t>
      </w:r>
      <w:r w:rsidR="005B5115">
        <w:lastRenderedPageBreak/>
        <w:t>TA</w:t>
      </w:r>
      <w:r>
        <w:t xml:space="preserve"> to gNB. However, this approach has high signaling overhead. To avoid extra reporting signaling,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could be derived from feeder link </w:t>
      </w:r>
      <w:r w:rsidR="005B5115">
        <w:t>RTT</w:t>
      </w:r>
      <w:r>
        <w:t xml:space="preserve"> and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Note that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known to both UE and gNB and is used to determine </w:t>
      </w:r>
      <w:r w:rsidR="00A01060">
        <w:t xml:space="preserve">the </w:t>
      </w:r>
      <w:r>
        <w:t xml:space="preserve">uplink transmission scheduling slot. This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supposed to be larger than timing advance to avoid non causality scheduling. Hence,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5B5115">
        <w:t xml:space="preserve"> </w:t>
      </w:r>
      <w:r>
        <w:t xml:space="preserve"> is larger than service link </w:t>
      </w:r>
      <w:r w:rsidR="003B3186">
        <w:t>RTT</w:t>
      </w:r>
      <w:r>
        <w:t xml:space="preserve"> if the timing reference point is </w:t>
      </w:r>
      <w:r w:rsidR="00A01060">
        <w:t>set o</w:t>
      </w:r>
      <w:r>
        <w:t xml:space="preserve">n the feeder link. </w:t>
      </w:r>
    </w:p>
    <w:p w14:paraId="163E8A38" w14:textId="77777777" w:rsidR="00405696" w:rsidRDefault="00405696" w:rsidP="00BF2C61">
      <w:pPr>
        <w:jc w:val="both"/>
      </w:pPr>
    </w:p>
    <w:p w14:paraId="066616E5" w14:textId="5F04A6DC" w:rsidR="00405696" w:rsidRDefault="00405696" w:rsidP="00BF2C61">
      <w:pPr>
        <w:jc w:val="both"/>
        <w:rPr>
          <w:i/>
        </w:rPr>
      </w:pPr>
      <w:r w:rsidRPr="00CA376E">
        <w:rPr>
          <w:b/>
          <w:i/>
          <w:u w:val="single"/>
        </w:rPr>
        <w:t xml:space="preserve">Proposal </w:t>
      </w:r>
      <w:r w:rsidR="005B5115">
        <w:rPr>
          <w:b/>
          <w:i/>
          <w:u w:val="single"/>
        </w:rPr>
        <w:t>4</w:t>
      </w:r>
      <w:r w:rsidRPr="00CA376E">
        <w:rPr>
          <w:b/>
          <w:i/>
          <w:u w:val="single"/>
        </w:rPr>
        <w:t>:</w:t>
      </w:r>
      <w:r w:rsidRPr="00CA376E">
        <w:rPr>
          <w:i/>
        </w:rPr>
        <w:t xml:space="preserve"> </w:t>
      </w:r>
      <w:r>
        <w:rPr>
          <w:i/>
        </w:rPr>
        <w:t xml:space="preserve">The scheduling offset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i/>
        </w:rPr>
        <w:t xml:space="preserve"> is derived from feeder link </w:t>
      </w:r>
      <w:r w:rsidR="005B5115">
        <w:rPr>
          <w:i/>
        </w:rPr>
        <w:t>RTT</w:t>
      </w:r>
      <w:r>
        <w:rPr>
          <w:i/>
        </w:rPr>
        <w:t xml:space="preserve"> and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w:t>
      </w:r>
    </w:p>
    <w:p w14:paraId="1C0A7AD4" w14:textId="77777777" w:rsidR="00405696" w:rsidRDefault="00405696" w:rsidP="00BF2C61">
      <w:pPr>
        <w:jc w:val="both"/>
        <w:rPr>
          <w:i/>
        </w:rPr>
      </w:pPr>
    </w:p>
    <w:p w14:paraId="5030A19C" w14:textId="7C5EF591" w:rsidR="00405696" w:rsidRPr="00405696" w:rsidRDefault="00405696" w:rsidP="00405696">
      <w:pPr>
        <w:jc w:val="both"/>
      </w:pPr>
      <w:r>
        <w:t xml:space="preserve">The MAC CE activation </w:t>
      </w:r>
      <w:r w:rsidRPr="00405696">
        <w:t xml:space="preserve">timing for downlink configuration can be defined at the first downlink slot that is after uplink slot </w:t>
      </w:r>
      <m:oMath>
        <m:r>
          <w:rPr>
            <w:rFonts w:ascii="Cambria Math" w:hAnsi="Cambria Math"/>
          </w:rPr>
          <m:t>n+</m:t>
        </m:r>
        <m:d>
          <m:dPr>
            <m:ctrlPr>
              <w:rPr>
                <w:rFonts w:ascii="Cambria Math" w:hAnsi="Cambria Math"/>
                <w:i/>
                <w:iCs/>
              </w:rPr>
            </m:ctrlPr>
          </m:dPr>
          <m:e>
            <m:sSub>
              <m:sSubPr>
                <m:ctrlPr>
                  <w:rPr>
                    <w:rFonts w:ascii="Cambria Math" w:hAnsi="Cambria Math"/>
                    <w:i/>
                    <w:iCs/>
                  </w:rPr>
                </m:ctrlPr>
              </m:sSubPr>
              <m:e>
                <m:r>
                  <w:rPr>
                    <w:rFonts w:ascii="Cambria Math" w:hAnsi="Cambria Math"/>
                  </w:rPr>
                  <m:t>K</m:t>
                </m:r>
              </m:e>
              <m:sub>
                <m:r>
                  <w:rPr>
                    <w:rFonts w:ascii="Cambria Math" w:hAnsi="Cambria Math"/>
                  </w:rPr>
                  <m:t>mac</m:t>
                </m:r>
              </m:sub>
            </m:sSub>
            <m:r>
              <w:rPr>
                <w:rFonts w:ascii="Cambria Math" w:hAnsi="Cambria Math"/>
              </w:rPr>
              <m:t>+3</m:t>
            </m:r>
          </m:e>
        </m:d>
        <m:sSubSup>
          <m:sSubSupPr>
            <m:ctrlPr>
              <w:rPr>
                <w:rFonts w:ascii="Cambria Math" w:hAnsi="Cambria Math"/>
                <w:i/>
                <w:iCs/>
              </w:rPr>
            </m:ctrlPr>
          </m:sSubSupPr>
          <m:e>
            <m:r>
              <w:rPr>
                <w:rFonts w:ascii="Cambria Math" w:hAnsi="Cambria Math"/>
              </w:rPr>
              <m:t>N</m:t>
            </m:r>
          </m:e>
          <m:sub>
            <m:r>
              <w:rPr>
                <w:rFonts w:ascii="Cambria Math" w:hAnsi="Cambria Math"/>
              </w:rPr>
              <m:t>slot</m:t>
            </m:r>
          </m:sub>
          <m:sup>
            <m:r>
              <w:rPr>
                <w:rFonts w:ascii="Cambria Math" w:hAnsi="Cambria Math"/>
              </w:rPr>
              <m:t>subframe,μ</m:t>
            </m:r>
          </m:sup>
        </m:sSubSup>
        <m:r>
          <m:rPr>
            <m:sty m:val="p"/>
          </m:rPr>
          <w:rPr>
            <w:rFonts w:ascii="Cambria Math" w:hAnsi="Cambria Math"/>
          </w:rPr>
          <m:t xml:space="preserve">, </m:t>
        </m:r>
      </m:oMath>
      <w:r w:rsidRPr="00405696">
        <w:t xml:space="preserve">where </w:t>
      </w:r>
      <w:r w:rsidRPr="00405696">
        <w:rPr>
          <w:i/>
          <w:iCs/>
        </w:rPr>
        <w:t xml:space="preserve">n </w:t>
      </w:r>
      <w:r w:rsidRPr="00405696">
        <w:t xml:space="preserve">is the uplink slot when UE sends HARQ-ACK for the PDSCH providing the activation command, </w:t>
      </w:r>
      <m:oMath>
        <m:r>
          <w:rPr>
            <w:rFonts w:ascii="Cambria Math" w:hAnsi="Cambria Math"/>
          </w:rPr>
          <m:t>μ</m:t>
        </m:r>
      </m:oMath>
      <w:r w:rsidRPr="00405696">
        <w:t xml:space="preserve"> is the sub-carrier spacing configured for uplink. </w:t>
      </w:r>
    </w:p>
    <w:p w14:paraId="5FC8F819" w14:textId="77777777" w:rsidR="00CA376E" w:rsidRDefault="00CA376E" w:rsidP="00BF2C61">
      <w:pPr>
        <w:jc w:val="both"/>
      </w:pPr>
    </w:p>
    <w:p w14:paraId="08B05B1A" w14:textId="5FF44F1D" w:rsidR="00CA376E" w:rsidRDefault="00CA376E" w:rsidP="00BF2C61">
      <w:pPr>
        <w:jc w:val="both"/>
        <w:rPr>
          <w:i/>
        </w:rPr>
      </w:pPr>
      <w:r w:rsidRPr="00CA376E">
        <w:rPr>
          <w:b/>
          <w:i/>
          <w:u w:val="single"/>
        </w:rPr>
        <w:t xml:space="preserve">Proposal </w:t>
      </w:r>
      <w:r w:rsidR="005B5115">
        <w:rPr>
          <w:b/>
          <w:i/>
          <w:u w:val="single"/>
        </w:rPr>
        <w:t>5</w:t>
      </w:r>
      <w:r w:rsidRPr="00CA376E">
        <w:rPr>
          <w:b/>
          <w:i/>
          <w:u w:val="single"/>
        </w:rPr>
        <w:t>:</w:t>
      </w:r>
      <w:r w:rsidRPr="00CA376E">
        <w:rPr>
          <w:i/>
        </w:rPr>
        <w:t xml:space="preserve"> </w:t>
      </w:r>
      <w:r>
        <w:rPr>
          <w:i/>
        </w:rPr>
        <w:t xml:space="preserve">The MAC CE for downlink configuration is activated at UE at the first downlink slot that is after uplink slot </w:t>
      </w:r>
      <m:oMath>
        <m:r>
          <w:rPr>
            <w:rFonts w:ascii="Cambria Math" w:hAnsi="Cambria Math"/>
          </w:rPr>
          <m:t>n+</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mac</m:t>
                </m:r>
              </m:sub>
            </m:sSub>
            <m:r>
              <w:rPr>
                <w:rFonts w:ascii="Cambria Math" w:hAnsi="Cambria Math"/>
              </w:rPr>
              <m:t>+3</m:t>
            </m:r>
          </m:e>
        </m:d>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 xml:space="preserve">, </m:t>
        </m:r>
      </m:oMath>
      <w:r>
        <w:rPr>
          <w:i/>
        </w:rPr>
        <w:t xml:space="preserve">where n is the uplink slot when UE sends HARQ-ACK for the PDSCH providing the activation command, </w:t>
      </w:r>
      <m:oMath>
        <m:r>
          <w:rPr>
            <w:rFonts w:ascii="Cambria Math" w:hAnsi="Cambria Math"/>
          </w:rPr>
          <m:t>μ</m:t>
        </m:r>
      </m:oMath>
      <w:r>
        <w:rPr>
          <w:i/>
        </w:rPr>
        <w:t xml:space="preserve"> is the sub-carrier spacing configured for uplink.</w:t>
      </w:r>
    </w:p>
    <w:p w14:paraId="6444E6EC" w14:textId="4A0A7081" w:rsidR="001C2DED" w:rsidRDefault="001C2DED" w:rsidP="00BF2C61">
      <w:pPr>
        <w:jc w:val="both"/>
        <w:rPr>
          <w:i/>
        </w:rPr>
      </w:pPr>
    </w:p>
    <w:p w14:paraId="763A907E" w14:textId="2306E756" w:rsidR="005B5115" w:rsidRDefault="005B5115" w:rsidP="00BF2C61">
      <w:pPr>
        <w:jc w:val="both"/>
        <w:rPr>
          <w:iCs/>
        </w:rPr>
      </w:pPr>
      <w:r>
        <w:rPr>
          <w:iCs/>
        </w:rPr>
        <w:t xml:space="preserve">Besides the uplink or downlink configuration MAC CE, some exceptional MAC CE exists. The activation time for these MAC CE does not depend on </w:t>
      </w:r>
      <m:oMath>
        <m:sSub>
          <m:sSubPr>
            <m:ctrlPr>
              <w:rPr>
                <w:rFonts w:ascii="Cambria Math" w:hAnsi="Cambria Math"/>
                <w:i/>
                <w:iCs/>
              </w:rPr>
            </m:ctrlPr>
          </m:sSubPr>
          <m:e>
            <m:r>
              <w:rPr>
                <w:rFonts w:ascii="Cambria Math" w:hAnsi="Cambria Math"/>
              </w:rPr>
              <m:t>K</m:t>
            </m:r>
          </m:e>
          <m:sub>
            <m:r>
              <w:rPr>
                <w:rFonts w:ascii="Cambria Math" w:hAnsi="Cambria Math"/>
              </w:rPr>
              <m:t>mac</m:t>
            </m:r>
          </m:sub>
        </m:sSub>
      </m:oMath>
      <w:r>
        <w:rPr>
          <w:iCs/>
        </w:rPr>
        <w:t xml:space="preserve">. </w:t>
      </w:r>
    </w:p>
    <w:p w14:paraId="32134E96" w14:textId="77777777" w:rsidR="005B5115" w:rsidRDefault="005B5115" w:rsidP="00BF2C61">
      <w:pPr>
        <w:jc w:val="both"/>
        <w:rPr>
          <w:iCs/>
        </w:rPr>
      </w:pPr>
    </w:p>
    <w:p w14:paraId="0D8AD2DE" w14:textId="1547C2DC" w:rsidR="005B5115" w:rsidRPr="005B5115" w:rsidRDefault="005B5115" w:rsidP="00BF2C61">
      <w:pPr>
        <w:jc w:val="both"/>
        <w:rPr>
          <w:iCs/>
        </w:rPr>
      </w:pPr>
      <w:r>
        <w:rPr>
          <w:iCs/>
        </w:rPr>
        <w:t xml:space="preserve">In terrestrial network, the TA command MAC CE is activated from the beginning of uplink slot </w:t>
      </w:r>
      <m:oMath>
        <m:r>
          <w:rPr>
            <w:rFonts w:ascii="Cambria Math" w:hAnsi="Cambria Math"/>
          </w:rPr>
          <m:t>n+k+1</m:t>
        </m:r>
      </m:oMath>
      <w:r>
        <w:rPr>
          <w:iCs/>
        </w:rPr>
        <w:t xml:space="preserve">, where </w:t>
      </w:r>
      <m:oMath>
        <m:r>
          <w:rPr>
            <w:rFonts w:ascii="Cambria Math" w:hAnsi="Cambria Math"/>
          </w:rPr>
          <m:t>n</m:t>
        </m:r>
      </m:oMath>
      <w:r>
        <w:rPr>
          <w:iCs/>
        </w:rPr>
        <w:t xml:space="preserve"> is the uplink slot when PDSCH carrying TA command MAC CE is received, and </w:t>
      </w:r>
      <m:oMath>
        <m:r>
          <w:rPr>
            <w:rFonts w:ascii="Cambria Math" w:hAnsi="Cambria Math"/>
          </w:rPr>
          <m:t>k</m:t>
        </m:r>
      </m:oMath>
      <w:r>
        <w:rPr>
          <w:iCs/>
        </w:rPr>
        <w:t xml:space="preserve"> is UE’s PSDCH processing time. Since the TA command MAC CE activating time is defined in the uplink timing only, there is no downlink to uplink transmit involved. Hence, the similar definition could be applied to NTN. </w:t>
      </w:r>
    </w:p>
    <w:p w14:paraId="74F23138" w14:textId="77777777" w:rsidR="005B5115" w:rsidRDefault="005B5115" w:rsidP="00BF2C61">
      <w:pPr>
        <w:jc w:val="both"/>
        <w:rPr>
          <w:i/>
        </w:rPr>
      </w:pPr>
    </w:p>
    <w:p w14:paraId="1B1EF17B" w14:textId="01DD3861" w:rsidR="005B5115" w:rsidRDefault="005B5115" w:rsidP="00BF2C61">
      <w:pPr>
        <w:jc w:val="both"/>
        <w:rPr>
          <w:i/>
        </w:rPr>
      </w:pPr>
      <w:r w:rsidRPr="00CA376E">
        <w:rPr>
          <w:b/>
          <w:i/>
          <w:u w:val="single"/>
        </w:rPr>
        <w:t xml:space="preserve">Proposal </w:t>
      </w:r>
      <w:r>
        <w:rPr>
          <w:b/>
          <w:i/>
          <w:u w:val="single"/>
        </w:rPr>
        <w:t>6</w:t>
      </w:r>
      <w:r w:rsidRPr="00CA376E">
        <w:rPr>
          <w:b/>
          <w:i/>
          <w:u w:val="single"/>
        </w:rPr>
        <w:t>:</w:t>
      </w:r>
      <w:r w:rsidRPr="00CA376E">
        <w:rPr>
          <w:i/>
        </w:rPr>
        <w:t xml:space="preserve"> </w:t>
      </w:r>
      <w:r>
        <w:rPr>
          <w:i/>
        </w:rPr>
        <w:t xml:space="preserve">The TA command MAC CE is activated at uplink slot n+k+1, </w:t>
      </w:r>
      <w:r w:rsidRPr="005B5115">
        <w:rPr>
          <w:i/>
        </w:rPr>
        <w:t>where</w:t>
      </w:r>
      <w:r>
        <w:rPr>
          <w:i/>
        </w:rPr>
        <w:t xml:space="preserve"> n</w:t>
      </w:r>
      <w:r w:rsidRPr="005B5115">
        <w:rPr>
          <w:i/>
        </w:rPr>
        <w:t xml:space="preserve"> is the uplink slot when PDSCH carrying TA command MAC CE is received, and</w:t>
      </w:r>
      <w:r>
        <w:rPr>
          <w:i/>
        </w:rPr>
        <w:t xml:space="preserve"> k</w:t>
      </w:r>
      <w:r w:rsidRPr="005B5115">
        <w:rPr>
          <w:i/>
        </w:rPr>
        <w:t xml:space="preserve"> is UE’s PD</w:t>
      </w:r>
      <w:r>
        <w:rPr>
          <w:i/>
        </w:rPr>
        <w:t>S</w:t>
      </w:r>
      <w:r w:rsidRPr="005B5115">
        <w:rPr>
          <w:i/>
        </w:rPr>
        <w:t>CH processing time.</w:t>
      </w:r>
      <w:r>
        <w:rPr>
          <w:i/>
        </w:rPr>
        <w:t xml:space="preserve"> </w:t>
      </w:r>
    </w:p>
    <w:p w14:paraId="1EC89ED5" w14:textId="77777777" w:rsidR="005B5115" w:rsidRPr="005B5115" w:rsidRDefault="005B5115" w:rsidP="00BF2C61">
      <w:pPr>
        <w:jc w:val="both"/>
        <w:rPr>
          <w:i/>
        </w:rPr>
      </w:pPr>
    </w:p>
    <w:p w14:paraId="1FA65229" w14:textId="1824D941" w:rsidR="005B5115" w:rsidRPr="005B5115" w:rsidRDefault="005B5115" w:rsidP="005B5115">
      <w:pPr>
        <w:pStyle w:val="Heading2"/>
      </w:pPr>
      <w:r>
        <w:t>Configured grant timing relationships</w:t>
      </w:r>
    </w:p>
    <w:p w14:paraId="7DC33E21" w14:textId="77777777" w:rsidR="00AE38D7" w:rsidRDefault="00315936" w:rsidP="00BF2C61">
      <w:pPr>
        <w:jc w:val="both"/>
        <w:rPr>
          <w:iCs/>
        </w:rPr>
      </w:pPr>
      <w:r>
        <w:rPr>
          <w:iCs/>
        </w:rPr>
        <w:t xml:space="preserve">It was agreed </w:t>
      </w:r>
      <w:r>
        <w:rPr>
          <w:iCs/>
        </w:rPr>
        <w:fldChar w:fldCharType="begin"/>
      </w:r>
      <w:r>
        <w:rPr>
          <w:iCs/>
        </w:rPr>
        <w:instrText xml:space="preserve"> REF _Ref49784738 \r \h </w:instrText>
      </w:r>
      <w:r>
        <w:rPr>
          <w:iCs/>
        </w:rPr>
      </w:r>
      <w:r>
        <w:rPr>
          <w:iCs/>
        </w:rPr>
        <w:fldChar w:fldCharType="separate"/>
      </w:r>
      <w:r>
        <w:rPr>
          <w:iCs/>
        </w:rPr>
        <w:t>[3]</w:t>
      </w:r>
      <w:r>
        <w:rPr>
          <w:iCs/>
        </w:rPr>
        <w:fldChar w:fldCharType="end"/>
      </w:r>
      <w:r>
        <w:rPr>
          <w:iCs/>
        </w:rPr>
        <w:t xml:space="preserve"> that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Pr>
          <w:iCs/>
        </w:rPr>
        <w:t xml:space="preserve"> is applied to indicate the first transmission opportunity of PUSCH in type 2 configured grant. Following the similar arguments, we think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Pr>
          <w:iCs/>
        </w:rPr>
        <w:t xml:space="preserve"> should be applied to indicate the first transmission opportunity of PUSCH in type 1 configured grant. </w:t>
      </w:r>
    </w:p>
    <w:p w14:paraId="3D7D39A8" w14:textId="77777777" w:rsidR="00AE38D7" w:rsidRDefault="00AE38D7" w:rsidP="00BF2C61">
      <w:pPr>
        <w:jc w:val="both"/>
        <w:rPr>
          <w:iCs/>
        </w:rPr>
      </w:pPr>
    </w:p>
    <w:p w14:paraId="187BFE69" w14:textId="46336A2E" w:rsidR="00396F3A" w:rsidRDefault="00396F3A" w:rsidP="00BF2C61">
      <w:pPr>
        <w:jc w:val="both"/>
        <w:rPr>
          <w:iCs/>
        </w:rPr>
      </w:pPr>
      <w:r>
        <w:rPr>
          <w:iCs/>
        </w:rPr>
        <w:t xml:space="preserve">Type 1 configured grant </w:t>
      </w:r>
      <w:r w:rsidR="00F45A11">
        <w:rPr>
          <w:iCs/>
        </w:rPr>
        <w:t xml:space="preserve">is configured and activated by RRC (i.e., </w:t>
      </w:r>
      <w:r w:rsidR="00F45A11">
        <w:rPr>
          <w:i/>
        </w:rPr>
        <w:t>C</w:t>
      </w:r>
      <w:r w:rsidR="00F45A11" w:rsidRPr="00F45A11">
        <w:rPr>
          <w:i/>
        </w:rPr>
        <w:t>onfiguredGrantConfig</w:t>
      </w:r>
      <w:r w:rsidR="00F45A11">
        <w:rPr>
          <w:iCs/>
        </w:rPr>
        <w:t xml:space="preserve">). In </w:t>
      </w:r>
      <w:r w:rsidR="00315936">
        <w:rPr>
          <w:iCs/>
        </w:rPr>
        <w:t xml:space="preserve">existing </w:t>
      </w:r>
      <w:r w:rsidR="00F45A11">
        <w:rPr>
          <w:iCs/>
        </w:rPr>
        <w:t xml:space="preserve">type 1 configured grant, the </w:t>
      </w:r>
      <w:r w:rsidR="00F45A11" w:rsidRPr="00F45A11">
        <w:rPr>
          <w:i/>
        </w:rPr>
        <w:t>N</w:t>
      </w:r>
      <w:r w:rsidR="00F45A11">
        <w:rPr>
          <w:iCs/>
        </w:rPr>
        <w:t xml:space="preserve">-th uplink grant occurs in the symbol for which  </w:t>
      </w:r>
    </w:p>
    <w:p w14:paraId="40185232" w14:textId="00161C8A" w:rsidR="00F45A11" w:rsidRDefault="00F45A11" w:rsidP="00BF2C61">
      <w:pPr>
        <w:jc w:val="both"/>
        <w:rPr>
          <w:iCs/>
        </w:rPr>
      </w:pPr>
    </w:p>
    <w:p w14:paraId="4966E1CB" w14:textId="77777777" w:rsidR="00F45A11" w:rsidRPr="00BC43BC" w:rsidRDefault="00F45A11" w:rsidP="00F45A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sidRPr="00BC43BC">
        <w:rPr>
          <w:color w:val="000000"/>
        </w:rPr>
        <w:t xml:space="preserve">[(SFN × </w:t>
      </w:r>
      <w:r w:rsidRPr="00BC43BC">
        <w:rPr>
          <w:i/>
          <w:iCs/>
          <w:color w:val="000000"/>
        </w:rPr>
        <w:t xml:space="preserve">numberOfSlotsPerFrame </w:t>
      </w:r>
      <w:r w:rsidRPr="00BC43BC">
        <w:rPr>
          <w:color w:val="000000"/>
        </w:rPr>
        <w:t xml:space="preserve">× </w:t>
      </w:r>
      <w:r w:rsidRPr="00BC43BC">
        <w:rPr>
          <w:i/>
          <w:iCs/>
          <w:color w:val="000000"/>
        </w:rPr>
        <w:t>numberOfSymbolsPerSlot</w:t>
      </w:r>
      <w:r w:rsidRPr="00BC43BC">
        <w:rPr>
          <w:color w:val="000000"/>
        </w:rPr>
        <w:t xml:space="preserve">) + (slot number in the frame × </w:t>
      </w:r>
      <w:r w:rsidRPr="00BC43BC">
        <w:rPr>
          <w:i/>
          <w:iCs/>
          <w:color w:val="000000"/>
        </w:rPr>
        <w:t>numberOfSymbolsPerSlot</w:t>
      </w:r>
      <w:r w:rsidRPr="00BC43BC">
        <w:rPr>
          <w:color w:val="000000"/>
        </w:rPr>
        <w:t xml:space="preserve">) + symbol number in the slot] = </w:t>
      </w:r>
    </w:p>
    <w:p w14:paraId="6B517B79" w14:textId="0AF0F3E7" w:rsidR="00F45A11" w:rsidRPr="00BC43BC" w:rsidRDefault="00F45A11" w:rsidP="00F45A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sidRPr="00BC43BC">
        <w:rPr>
          <w:color w:val="000000"/>
        </w:rPr>
        <w:t>(</w:t>
      </w:r>
      <w:r w:rsidRPr="00BC43BC">
        <w:rPr>
          <w:i/>
          <w:iCs/>
          <w:color w:val="000000"/>
        </w:rPr>
        <w:t xml:space="preserve">timeReferenceSFN </w:t>
      </w:r>
      <w:r w:rsidRPr="00BC43BC">
        <w:rPr>
          <w:color w:val="000000"/>
        </w:rPr>
        <w:t xml:space="preserve">× </w:t>
      </w:r>
      <w:r w:rsidRPr="00BC43BC">
        <w:rPr>
          <w:i/>
          <w:iCs/>
          <w:color w:val="000000"/>
        </w:rPr>
        <w:t xml:space="preserve">numberOfSlotsPerFrame </w:t>
      </w:r>
      <w:r w:rsidRPr="00BC43BC">
        <w:rPr>
          <w:color w:val="000000"/>
        </w:rPr>
        <w:t xml:space="preserve">× </w:t>
      </w:r>
      <w:r w:rsidRPr="00BC43BC">
        <w:rPr>
          <w:i/>
          <w:iCs/>
          <w:color w:val="000000"/>
        </w:rPr>
        <w:t xml:space="preserve">numberOfSymbolsPerSlot + timeDomainOffset </w:t>
      </w:r>
      <w:r w:rsidRPr="00BC43BC">
        <w:rPr>
          <w:color w:val="000000"/>
        </w:rPr>
        <w:t xml:space="preserve">× </w:t>
      </w:r>
      <w:r w:rsidRPr="00BC43BC">
        <w:rPr>
          <w:i/>
          <w:iCs/>
          <w:color w:val="000000"/>
        </w:rPr>
        <w:t xml:space="preserve">numberOfSymbolsPerSlot </w:t>
      </w:r>
      <w:r w:rsidRPr="00BC43BC">
        <w:rPr>
          <w:color w:val="000000"/>
        </w:rPr>
        <w:t xml:space="preserve">+ </w:t>
      </w:r>
      <w:r w:rsidRPr="00BC43BC">
        <w:rPr>
          <w:i/>
          <w:iCs/>
          <w:color w:val="000000"/>
        </w:rPr>
        <w:t xml:space="preserve">S </w:t>
      </w:r>
      <w:r w:rsidRPr="00BC43BC">
        <w:rPr>
          <w:color w:val="000000"/>
        </w:rPr>
        <w:t xml:space="preserve">+ N × </w:t>
      </w:r>
      <w:r w:rsidRPr="00BC43BC">
        <w:rPr>
          <w:i/>
          <w:iCs/>
          <w:color w:val="000000"/>
        </w:rPr>
        <w:t>periodicity</w:t>
      </w:r>
      <w:r w:rsidRPr="00BC43BC">
        <w:rPr>
          <w:color w:val="000000"/>
        </w:rPr>
        <w:t xml:space="preserve">) modulo (1024 × </w:t>
      </w:r>
      <w:r w:rsidRPr="00BC43BC">
        <w:rPr>
          <w:i/>
          <w:iCs/>
          <w:color w:val="000000"/>
        </w:rPr>
        <w:t xml:space="preserve">numberOfSlotsPerFrame </w:t>
      </w:r>
      <w:r w:rsidRPr="00BC43BC">
        <w:rPr>
          <w:color w:val="000000"/>
        </w:rPr>
        <w:t xml:space="preserve">× </w:t>
      </w:r>
      <w:r w:rsidRPr="00BC43BC">
        <w:rPr>
          <w:i/>
          <w:iCs/>
          <w:color w:val="000000"/>
        </w:rPr>
        <w:t>numberOfSymbolsPerSlot</w:t>
      </w:r>
      <w:r w:rsidRPr="00BC43BC">
        <w:rPr>
          <w:color w:val="000000"/>
        </w:rPr>
        <w:t>).</w:t>
      </w:r>
    </w:p>
    <w:p w14:paraId="2DC0EB4A" w14:textId="77777777" w:rsidR="00315936" w:rsidRDefault="00315936" w:rsidP="00F45A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iCs/>
        </w:rPr>
      </w:pPr>
    </w:p>
    <w:p w14:paraId="7A1C10C9" w14:textId="147DFDEF" w:rsidR="00F45A11" w:rsidRDefault="00F45A11" w:rsidP="00F45A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iCs/>
        </w:rPr>
      </w:pPr>
      <w:r>
        <w:rPr>
          <w:iCs/>
        </w:rPr>
        <w:t>In the formula, the time reference SFN is based on the downlink timing.</w:t>
      </w:r>
      <w:r w:rsidR="006A5694">
        <w:rPr>
          <w:iCs/>
        </w:rPr>
        <w:t xml:space="preserve"> </w:t>
      </w:r>
      <w:r>
        <w:rPr>
          <w:iCs/>
        </w:rPr>
        <w:t xml:space="preserve">Considering the downlink-uplink timing interaction, we think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00E42704">
        <w:rPr>
          <w:iCs/>
        </w:rPr>
        <w:t xml:space="preserve"> </w:t>
      </w:r>
      <w:r>
        <w:rPr>
          <w:iCs/>
        </w:rPr>
        <w:t xml:space="preserve">should be introduced to </w:t>
      </w:r>
      <w:r w:rsidR="006A5694">
        <w:rPr>
          <w:iCs/>
        </w:rPr>
        <w:t>the timing relationship for type 1 configured grant</w:t>
      </w:r>
      <w:r w:rsidR="00315936">
        <w:rPr>
          <w:iCs/>
        </w:rPr>
        <w:t xml:space="preserve"> for NTN.</w:t>
      </w:r>
      <w:r w:rsidR="00AE38D7">
        <w:rPr>
          <w:iCs/>
        </w:rPr>
        <w:t xml:space="preserve"> Specifically, we have the following modifications if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00315936">
        <w:rPr>
          <w:iCs/>
        </w:rPr>
        <w:t xml:space="preserve"> is in the unit of slots. </w:t>
      </w:r>
    </w:p>
    <w:p w14:paraId="0C37BE35" w14:textId="77777777" w:rsidR="00315936" w:rsidRDefault="00315936" w:rsidP="00F45A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iCs/>
        </w:rPr>
      </w:pPr>
    </w:p>
    <w:p w14:paraId="65CF4C31" w14:textId="77777777" w:rsidR="00315936" w:rsidRPr="00BC43BC" w:rsidRDefault="00315936" w:rsidP="0031593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sidRPr="00BC43BC">
        <w:rPr>
          <w:color w:val="000000"/>
        </w:rPr>
        <w:t xml:space="preserve">[(SFN × </w:t>
      </w:r>
      <w:r w:rsidRPr="00BC43BC">
        <w:rPr>
          <w:i/>
          <w:iCs/>
          <w:color w:val="000000"/>
        </w:rPr>
        <w:t xml:space="preserve">numberOfSlotsPerFrame </w:t>
      </w:r>
      <w:r w:rsidRPr="00BC43BC">
        <w:rPr>
          <w:color w:val="000000"/>
        </w:rPr>
        <w:t xml:space="preserve">× </w:t>
      </w:r>
      <w:r w:rsidRPr="00BC43BC">
        <w:rPr>
          <w:i/>
          <w:iCs/>
          <w:color w:val="000000"/>
        </w:rPr>
        <w:t>numberOfSymbolsPerSlot</w:t>
      </w:r>
      <w:r w:rsidRPr="00BC43BC">
        <w:rPr>
          <w:color w:val="000000"/>
        </w:rPr>
        <w:t xml:space="preserve">) + (slot number in the frame × </w:t>
      </w:r>
      <w:r w:rsidRPr="00BC43BC">
        <w:rPr>
          <w:i/>
          <w:iCs/>
          <w:color w:val="000000"/>
        </w:rPr>
        <w:t>numberOfSymbolsPerSlot</w:t>
      </w:r>
      <w:r w:rsidRPr="00BC43BC">
        <w:rPr>
          <w:color w:val="000000"/>
        </w:rPr>
        <w:t xml:space="preserve">) + symbol number in the slot] = </w:t>
      </w:r>
    </w:p>
    <w:p w14:paraId="5CAACDF0" w14:textId="29A9F841" w:rsidR="00315936" w:rsidRPr="00BC43BC" w:rsidRDefault="00315936" w:rsidP="0031593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sidRPr="00BC43BC">
        <w:rPr>
          <w:color w:val="000000"/>
        </w:rPr>
        <w:t>(</w:t>
      </w:r>
      <w:r w:rsidRPr="00BC43BC">
        <w:rPr>
          <w:i/>
          <w:iCs/>
          <w:color w:val="000000"/>
        </w:rPr>
        <w:t xml:space="preserve">timeReferenceSFN </w:t>
      </w:r>
      <w:r w:rsidRPr="00BC43BC">
        <w:rPr>
          <w:color w:val="000000"/>
        </w:rPr>
        <w:t xml:space="preserve">× </w:t>
      </w:r>
      <w:r w:rsidRPr="00BC43BC">
        <w:rPr>
          <w:i/>
          <w:iCs/>
          <w:color w:val="000000"/>
        </w:rPr>
        <w:t xml:space="preserve">numberOfSlotsPerFrame </w:t>
      </w:r>
      <w:r w:rsidRPr="00BC43BC">
        <w:rPr>
          <w:color w:val="000000"/>
        </w:rPr>
        <w:t xml:space="preserve">× </w:t>
      </w:r>
      <w:r w:rsidRPr="00BC43BC">
        <w:rPr>
          <w:i/>
          <w:iCs/>
          <w:color w:val="000000"/>
        </w:rPr>
        <w:t xml:space="preserve">numberOfSymbolsPerSlot + timeDomainOffset </w:t>
      </w:r>
      <w:r w:rsidRPr="00BC43BC">
        <w:rPr>
          <w:color w:val="000000"/>
        </w:rPr>
        <w:t xml:space="preserve">× </w:t>
      </w:r>
      <w:r w:rsidRPr="00BC43BC">
        <w:rPr>
          <w:i/>
          <w:iCs/>
          <w:color w:val="000000"/>
        </w:rPr>
        <w:t xml:space="preserve">numberOfSymbolsPerSlot </w:t>
      </w:r>
      <w:r w:rsidRPr="00BC43BC">
        <w:rPr>
          <w:color w:val="000000"/>
        </w:rPr>
        <w:t>+</w:t>
      </w:r>
      <w:r w:rsidRPr="00315936">
        <w:rPr>
          <w:color w:val="000000"/>
        </w:rPr>
        <w:t xml:space="preserve"> </w:t>
      </w:r>
      <w:r w:rsidRPr="00315936">
        <w:rPr>
          <w:b/>
          <w:bCs/>
          <w:i/>
          <w:iCs/>
          <w:color w:val="000000"/>
        </w:rPr>
        <w:t>Koffset × numberOfSymbolsPerSlot</w:t>
      </w:r>
      <w:r>
        <w:rPr>
          <w:color w:val="000000"/>
        </w:rPr>
        <w:t xml:space="preserve"> +</w:t>
      </w:r>
      <w:r w:rsidRPr="00315936">
        <w:rPr>
          <w:color w:val="000000"/>
        </w:rPr>
        <w:t xml:space="preserve"> </w:t>
      </w:r>
      <w:r w:rsidRPr="00BC43BC">
        <w:rPr>
          <w:i/>
          <w:iCs/>
          <w:color w:val="000000"/>
        </w:rPr>
        <w:t xml:space="preserve">S </w:t>
      </w:r>
      <w:r w:rsidRPr="00BC43BC">
        <w:rPr>
          <w:color w:val="000000"/>
        </w:rPr>
        <w:t xml:space="preserve">+ N × </w:t>
      </w:r>
      <w:r w:rsidRPr="00BC43BC">
        <w:rPr>
          <w:i/>
          <w:iCs/>
          <w:color w:val="000000"/>
        </w:rPr>
        <w:t>periodicity</w:t>
      </w:r>
      <w:r w:rsidRPr="00BC43BC">
        <w:rPr>
          <w:color w:val="000000"/>
        </w:rPr>
        <w:t xml:space="preserve">) modulo (1024 × </w:t>
      </w:r>
      <w:r w:rsidRPr="00BC43BC">
        <w:rPr>
          <w:i/>
          <w:iCs/>
          <w:color w:val="000000"/>
        </w:rPr>
        <w:t xml:space="preserve">numberOfSlotsPerFrame </w:t>
      </w:r>
      <w:r w:rsidRPr="00BC43BC">
        <w:rPr>
          <w:color w:val="000000"/>
        </w:rPr>
        <w:t xml:space="preserve">× </w:t>
      </w:r>
      <w:r w:rsidRPr="00BC43BC">
        <w:rPr>
          <w:i/>
          <w:iCs/>
          <w:color w:val="000000"/>
        </w:rPr>
        <w:t>numberOfSymbolsPerSlot</w:t>
      </w:r>
      <w:r w:rsidRPr="00BC43BC">
        <w:rPr>
          <w:color w:val="000000"/>
        </w:rPr>
        <w:t>).</w:t>
      </w:r>
    </w:p>
    <w:p w14:paraId="1D6C7B9F" w14:textId="40836548" w:rsidR="00315936" w:rsidRDefault="00315936" w:rsidP="00F45A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iCs/>
        </w:rPr>
      </w:pPr>
    </w:p>
    <w:p w14:paraId="0BD1627C" w14:textId="6F808127" w:rsidR="00AE38D7" w:rsidRDefault="00AE38D7" w:rsidP="00F45A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iCs/>
        </w:rPr>
      </w:pPr>
      <w:r>
        <w:rPr>
          <w:iCs/>
        </w:rPr>
        <w:t xml:space="preserve">This is shown in </w:t>
      </w:r>
      <w:r>
        <w:rPr>
          <w:iCs/>
        </w:rPr>
        <w:fldChar w:fldCharType="begin"/>
      </w:r>
      <w:r>
        <w:rPr>
          <w:iCs/>
        </w:rPr>
        <w:instrText xml:space="preserve"> REF _Ref60069302 \h </w:instrText>
      </w:r>
      <w:r>
        <w:rPr>
          <w:iCs/>
        </w:rPr>
      </w:r>
      <w:r>
        <w:rPr>
          <w:iCs/>
        </w:rPr>
        <w:fldChar w:fldCharType="separate"/>
      </w:r>
      <w:r>
        <w:t xml:space="preserve">Figure </w:t>
      </w:r>
      <w:r>
        <w:rPr>
          <w:noProof/>
        </w:rPr>
        <w:t>2</w:t>
      </w:r>
      <w:r>
        <w:rPr>
          <w:iCs/>
        </w:rPr>
        <w:fldChar w:fldCharType="end"/>
      </w:r>
      <w:r>
        <w:rPr>
          <w:iCs/>
        </w:rPr>
        <w:t>.</w:t>
      </w:r>
    </w:p>
    <w:p w14:paraId="17B40069" w14:textId="77777777" w:rsidR="00AE38D7" w:rsidRPr="00F45A11" w:rsidRDefault="00AE38D7" w:rsidP="00F45A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iCs/>
        </w:rPr>
      </w:pPr>
    </w:p>
    <w:p w14:paraId="66A4267B" w14:textId="77777777" w:rsidR="00315936" w:rsidRDefault="00315936" w:rsidP="00315936">
      <w:pPr>
        <w:keepNext/>
        <w:jc w:val="center"/>
      </w:pPr>
      <w:r w:rsidRPr="00315936">
        <w:rPr>
          <w:iCs/>
          <w:noProof/>
        </w:rPr>
        <w:drawing>
          <wp:inline distT="0" distB="0" distL="0" distR="0" wp14:anchorId="169FCDCC" wp14:editId="642E9289">
            <wp:extent cx="2997723" cy="1006084"/>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9"/>
                    <a:stretch>
                      <a:fillRect/>
                    </a:stretch>
                  </pic:blipFill>
                  <pic:spPr>
                    <a:xfrm>
                      <a:off x="0" y="0"/>
                      <a:ext cx="3030775" cy="1017177"/>
                    </a:xfrm>
                    <a:prstGeom prst="rect">
                      <a:avLst/>
                    </a:prstGeom>
                  </pic:spPr>
                </pic:pic>
              </a:graphicData>
            </a:graphic>
          </wp:inline>
        </w:drawing>
      </w:r>
    </w:p>
    <w:p w14:paraId="75C4848C" w14:textId="51F4EC36" w:rsidR="00396F3A" w:rsidRDefault="00315936" w:rsidP="00315936">
      <w:pPr>
        <w:pStyle w:val="Caption"/>
        <w:rPr>
          <w:iCs/>
        </w:rPr>
      </w:pPr>
      <w:bookmarkStart w:id="2" w:name="_Ref60069302"/>
      <w:r>
        <w:t xml:space="preserve">Figure </w:t>
      </w:r>
      <w:r w:rsidR="000B433D">
        <w:fldChar w:fldCharType="begin"/>
      </w:r>
      <w:r w:rsidR="000B433D">
        <w:instrText xml:space="preserve"> SEQ Figure \* ARABIC </w:instrText>
      </w:r>
      <w:r w:rsidR="000B433D">
        <w:fldChar w:fldCharType="separate"/>
      </w:r>
      <w:r>
        <w:rPr>
          <w:noProof/>
        </w:rPr>
        <w:t>2</w:t>
      </w:r>
      <w:r w:rsidR="000B433D">
        <w:rPr>
          <w:noProof/>
        </w:rPr>
        <w:fldChar w:fldCharType="end"/>
      </w:r>
      <w:bookmarkEnd w:id="2"/>
      <w:r>
        <w:t xml:space="preserve">: </w:t>
      </w:r>
      <w:r w:rsidR="00AE38D7">
        <w:t>Timing for type 1 c</w:t>
      </w:r>
      <w:r>
        <w:t xml:space="preserve">onfigured </w:t>
      </w:r>
      <w:r w:rsidR="00AE38D7">
        <w:t>grant</w:t>
      </w:r>
    </w:p>
    <w:p w14:paraId="5002F0E7" w14:textId="69908923" w:rsidR="00AE38D7" w:rsidRDefault="00AE38D7" w:rsidP="00BF2C61">
      <w:pPr>
        <w:jc w:val="both"/>
        <w:rPr>
          <w:iCs/>
        </w:rPr>
      </w:pPr>
      <w:r>
        <w:rPr>
          <w:iCs/>
        </w:rPr>
        <w:t xml:space="preserve">There is a proposal that the value of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Pr>
          <w:iCs/>
        </w:rPr>
        <w:t xml:space="preserve"> is implicitly included in the parameter </w:t>
      </w:r>
      <w:r w:rsidRPr="00AE38D7">
        <w:rPr>
          <w:i/>
        </w:rPr>
        <w:t>timeReferenceSFN</w:t>
      </w:r>
      <w:r>
        <w:rPr>
          <w:iCs/>
        </w:rPr>
        <w:t xml:space="preserve"> and hence, the timing relationship for type 1 configured grant is left to network implementation. However, the granularity of this </w:t>
      </w:r>
      <w:r w:rsidR="004228CE">
        <w:rPr>
          <w:iCs/>
        </w:rPr>
        <w:t xml:space="preserve">parameter is in system frames, which is not matched with the granularity of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004228CE">
        <w:rPr>
          <w:iCs/>
        </w:rPr>
        <w:t xml:space="preserve">. Hence, we propose to explicitly introduce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004228CE">
        <w:rPr>
          <w:iCs/>
        </w:rPr>
        <w:t xml:space="preserve"> to the formula. This not only reduces the specification impact, as no need of adjusting the existing granularity of </w:t>
      </w:r>
      <w:r w:rsidR="004228CE" w:rsidRPr="004228CE">
        <w:rPr>
          <w:i/>
        </w:rPr>
        <w:t>timeReferenceSFN</w:t>
      </w:r>
      <w:r w:rsidR="004228CE">
        <w:rPr>
          <w:iCs/>
        </w:rPr>
        <w:t xml:space="preserve">, but also provides a unified design for type 1 configured grant and type 2 configured grant. </w:t>
      </w:r>
    </w:p>
    <w:p w14:paraId="02D72CEC" w14:textId="77777777" w:rsidR="00315936" w:rsidRPr="00F45A11" w:rsidRDefault="00315936" w:rsidP="00BF2C61">
      <w:pPr>
        <w:jc w:val="both"/>
        <w:rPr>
          <w:iCs/>
        </w:rPr>
      </w:pPr>
    </w:p>
    <w:p w14:paraId="305A6F10" w14:textId="0D82A989" w:rsidR="00396F3A" w:rsidRDefault="00396F3A" w:rsidP="00BF2C61">
      <w:pPr>
        <w:jc w:val="both"/>
        <w:rPr>
          <w:i/>
          <w:iCs/>
          <w:lang w:eastAsia="x-none"/>
        </w:rPr>
      </w:pPr>
      <w:r w:rsidRPr="001C381A">
        <w:rPr>
          <w:b/>
          <w:i/>
          <w:u w:val="single"/>
        </w:rPr>
        <w:t xml:space="preserve">Proposal </w:t>
      </w:r>
      <w:r w:rsidR="005B5115">
        <w:rPr>
          <w:b/>
          <w:i/>
          <w:u w:val="single"/>
        </w:rPr>
        <w:t>7</w:t>
      </w:r>
      <w:r w:rsidRPr="001C381A">
        <w:rPr>
          <w:b/>
          <w:i/>
          <w:u w:val="single"/>
        </w:rPr>
        <w:t>:</w:t>
      </w:r>
      <w:r w:rsidRPr="00BF2C61">
        <w:rPr>
          <w:i/>
        </w:rPr>
        <w:t xml:space="preserve"> </w:t>
      </w:r>
      <w:r w:rsidR="00810677">
        <w:rPr>
          <w:i/>
        </w:rPr>
        <w:t>I</w:t>
      </w:r>
      <w:r>
        <w:rPr>
          <w:i/>
        </w:rPr>
        <w:t>ntroduc</w:t>
      </w:r>
      <w:r w:rsidR="00810677">
        <w:rPr>
          <w:i/>
        </w:rPr>
        <w:t>e</w:t>
      </w:r>
      <w:r>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w:t>
      </w:r>
      <w:r w:rsidRPr="00396F3A">
        <w:rPr>
          <w:i/>
          <w:iCs/>
          <w:lang w:eastAsia="x-none"/>
        </w:rPr>
        <w:t>to the timing relationship</w:t>
      </w:r>
      <w:r>
        <w:rPr>
          <w:i/>
          <w:iCs/>
          <w:lang w:eastAsia="x-none"/>
        </w:rPr>
        <w:t xml:space="preserve"> for type 1 configured grant.</w:t>
      </w:r>
    </w:p>
    <w:p w14:paraId="68AEB705" w14:textId="77777777" w:rsidR="004228CE" w:rsidRDefault="004228CE" w:rsidP="00BF2C61">
      <w:pPr>
        <w:jc w:val="both"/>
        <w:rPr>
          <w:i/>
          <w:iCs/>
          <w:lang w:eastAsia="x-none"/>
        </w:rPr>
      </w:pPr>
    </w:p>
    <w:p w14:paraId="633582A8" w14:textId="765852BE" w:rsidR="005B5115" w:rsidRDefault="005B5115" w:rsidP="005B5115">
      <w:pPr>
        <w:pStyle w:val="Heading2"/>
      </w:pPr>
      <w:r>
        <w:t>RAR window starting time</w:t>
      </w:r>
    </w:p>
    <w:p w14:paraId="2D749FBF" w14:textId="77777777" w:rsidR="00EA2B43" w:rsidRDefault="005B5115" w:rsidP="005B5115">
      <w:pPr>
        <w:jc w:val="both"/>
        <w:rPr>
          <w:bCs/>
          <w:iCs/>
        </w:rPr>
      </w:pPr>
      <w:r>
        <w:rPr>
          <w:bCs/>
          <w:iCs/>
        </w:rPr>
        <w:t>The starting time of RAR window was discussed in RAN1 #103-e meeting</w:t>
      </w:r>
      <w:r w:rsidR="003B3186">
        <w:rPr>
          <w:bCs/>
          <w:iCs/>
        </w:rPr>
        <w:t xml:space="preserve"> </w:t>
      </w:r>
      <w:r w:rsidR="003B3186">
        <w:rPr>
          <w:bCs/>
          <w:iCs/>
        </w:rPr>
        <w:fldChar w:fldCharType="begin"/>
      </w:r>
      <w:r w:rsidR="003B3186">
        <w:rPr>
          <w:bCs/>
          <w:iCs/>
        </w:rPr>
        <w:instrText xml:space="preserve"> REF _Ref49784839 \r \h </w:instrText>
      </w:r>
      <w:r w:rsidR="003B3186">
        <w:rPr>
          <w:bCs/>
          <w:iCs/>
        </w:rPr>
      </w:r>
      <w:r w:rsidR="003B3186">
        <w:rPr>
          <w:bCs/>
          <w:iCs/>
        </w:rPr>
        <w:fldChar w:fldCharType="separate"/>
      </w:r>
      <w:r w:rsidR="003B3186">
        <w:rPr>
          <w:bCs/>
          <w:iCs/>
        </w:rPr>
        <w:t>[2]</w:t>
      </w:r>
      <w:r w:rsidR="003B3186">
        <w:rPr>
          <w:bCs/>
          <w:iCs/>
        </w:rPr>
        <w:fldChar w:fldCharType="end"/>
      </w:r>
      <w:r>
        <w:rPr>
          <w:bCs/>
          <w:iCs/>
        </w:rPr>
        <w:t xml:space="preserve">. In NR terrestrial network, the RAR window starts at the first symbol of the earliest CORESET, which is at least one symbol after the last symbol of the PRACH occasion (for 4-step RACH) or after the last symbol of PUSCH occasion corresponding to the PRACH transmission. </w:t>
      </w:r>
    </w:p>
    <w:p w14:paraId="0C554BA4" w14:textId="77777777" w:rsidR="00EA2B43" w:rsidRDefault="00EA2B43" w:rsidP="005B5115">
      <w:pPr>
        <w:jc w:val="both"/>
        <w:rPr>
          <w:bCs/>
          <w:iCs/>
        </w:rPr>
      </w:pPr>
    </w:p>
    <w:p w14:paraId="2A3219E5" w14:textId="78F7060A" w:rsidR="005B5115" w:rsidRDefault="005B5115" w:rsidP="005B5115">
      <w:pPr>
        <w:jc w:val="both"/>
        <w:rPr>
          <w:bCs/>
          <w:iCs/>
        </w:rPr>
      </w:pPr>
      <w:r>
        <w:rPr>
          <w:bCs/>
          <w:iCs/>
        </w:rPr>
        <w:t>It is not clear whether TA is considered in determining the RAR window starting time</w:t>
      </w:r>
      <w:r w:rsidR="00EA2B43">
        <w:rPr>
          <w:bCs/>
          <w:iCs/>
        </w:rPr>
        <w:t xml:space="preserve"> in the existing specifications</w:t>
      </w:r>
      <w:r>
        <w:rPr>
          <w:bCs/>
          <w:iCs/>
        </w:rPr>
        <w:t>. This probably does not cause ambiguity since the TA value is small in terrestrial network.</w:t>
      </w:r>
      <w:r w:rsidR="00EA2B43">
        <w:rPr>
          <w:bCs/>
          <w:iCs/>
        </w:rPr>
        <w:t xml:space="preserve"> In our understanding, the RAR window starting time for NR terrestrial network in the existing specification</w:t>
      </w:r>
      <w:r w:rsidR="003159A3">
        <w:rPr>
          <w:bCs/>
          <w:iCs/>
        </w:rPr>
        <w:t>s</w:t>
      </w:r>
      <w:r w:rsidR="00EA2B43">
        <w:rPr>
          <w:bCs/>
          <w:iCs/>
        </w:rPr>
        <w:t xml:space="preserve"> does not consider TA. </w:t>
      </w:r>
    </w:p>
    <w:p w14:paraId="2EB6F100" w14:textId="35749006" w:rsidR="005B5115" w:rsidRDefault="005B5115" w:rsidP="005B5115">
      <w:pPr>
        <w:jc w:val="both"/>
        <w:rPr>
          <w:bCs/>
          <w:iCs/>
        </w:rPr>
      </w:pPr>
    </w:p>
    <w:p w14:paraId="5B869E0E" w14:textId="024E9C7D" w:rsidR="005B5115" w:rsidRDefault="005B5115" w:rsidP="005B5115">
      <w:pPr>
        <w:jc w:val="both"/>
        <w:rPr>
          <w:bCs/>
          <w:iCs/>
        </w:rPr>
      </w:pPr>
      <w:r>
        <w:rPr>
          <w:bCs/>
          <w:iCs/>
        </w:rPr>
        <w:t xml:space="preserve">The large TA value in NTN needs to be considered in determining the RAR window starting time. Due to the large propagation delay in NTN, a UE does not expect to receive RAR immediately after it transmits PRACH and/or MsgA PUSCH. Hence, the TA should be considered to determine the RAR window starting time. </w:t>
      </w:r>
    </w:p>
    <w:p w14:paraId="1CD60981" w14:textId="77777777" w:rsidR="005B5115" w:rsidRPr="005B5115" w:rsidRDefault="005B5115" w:rsidP="005B5115">
      <w:pPr>
        <w:jc w:val="both"/>
        <w:rPr>
          <w:bCs/>
          <w:iCs/>
        </w:rPr>
      </w:pPr>
    </w:p>
    <w:p w14:paraId="7C596C06" w14:textId="391A49E7" w:rsidR="005B5115" w:rsidRPr="004228CE" w:rsidRDefault="005B5115" w:rsidP="005B5115">
      <w:pPr>
        <w:rPr>
          <w:i/>
        </w:rPr>
      </w:pPr>
      <w:r w:rsidRPr="001C381A">
        <w:rPr>
          <w:b/>
          <w:i/>
          <w:u w:val="single"/>
        </w:rPr>
        <w:t xml:space="preserve">Proposal </w:t>
      </w:r>
      <w:r>
        <w:rPr>
          <w:b/>
          <w:i/>
          <w:u w:val="single"/>
        </w:rPr>
        <w:t>8</w:t>
      </w:r>
      <w:r w:rsidRPr="001C381A">
        <w:rPr>
          <w:b/>
          <w:i/>
          <w:u w:val="single"/>
        </w:rPr>
        <w:t>:</w:t>
      </w:r>
      <w:r w:rsidRPr="00BF2C61">
        <w:rPr>
          <w:i/>
        </w:rPr>
        <w:t xml:space="preserve"> </w:t>
      </w:r>
      <w:r>
        <w:rPr>
          <w:i/>
        </w:rPr>
        <w:t xml:space="preserve">In NTN, TA is considered in determining the starting time of RAR window. </w:t>
      </w:r>
    </w:p>
    <w:p w14:paraId="0966C725" w14:textId="77777777" w:rsidR="007C6F14" w:rsidRDefault="007C6F14" w:rsidP="00163AAA">
      <w:pPr>
        <w:jc w:val="both"/>
      </w:pPr>
    </w:p>
    <w:p w14:paraId="2896E657" w14:textId="2DF29AD0" w:rsidR="00854A60" w:rsidRPr="00A6576F" w:rsidRDefault="009C5A97" w:rsidP="00FB330B">
      <w:pPr>
        <w:pStyle w:val="Heading1"/>
      </w:pPr>
      <w:r w:rsidRPr="00A6576F">
        <w:lastRenderedPageBreak/>
        <w:t>Conclusion</w:t>
      </w:r>
    </w:p>
    <w:p w14:paraId="1C116919" w14:textId="218A7A7B"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F0636">
        <w:rPr>
          <w:szCs w:val="20"/>
        </w:rPr>
        <w:t xml:space="preserve">timing </w:t>
      </w:r>
      <w:r w:rsidR="007C6F14">
        <w:rPr>
          <w:szCs w:val="20"/>
        </w:rPr>
        <w:t>relationship</w:t>
      </w:r>
      <w:r w:rsidR="009C0798">
        <w:rPr>
          <w:szCs w:val="20"/>
        </w:rPr>
        <w:t xml:space="preserve"> enhancement for NTN. </w:t>
      </w:r>
      <w:r w:rsidR="009C0798">
        <w:t xml:space="preserve">Our proposals are as follows: </w:t>
      </w:r>
    </w:p>
    <w:p w14:paraId="277FC40D" w14:textId="17B36D76" w:rsidR="005B5115" w:rsidRDefault="005B5115" w:rsidP="005B5115">
      <w:pPr>
        <w:jc w:val="both"/>
        <w:rPr>
          <w:iCs/>
        </w:rPr>
      </w:pPr>
    </w:p>
    <w:p w14:paraId="7EBFE349" w14:textId="77777777" w:rsidR="005B5115" w:rsidRDefault="005B5115" w:rsidP="005B5115">
      <w:pPr>
        <w:jc w:val="both"/>
        <w:rPr>
          <w:i/>
        </w:rPr>
      </w:pPr>
      <w:r w:rsidRPr="001C381A">
        <w:rPr>
          <w:b/>
          <w:i/>
          <w:u w:val="single"/>
        </w:rPr>
        <w:t xml:space="preserve">Proposal </w:t>
      </w:r>
      <w:r>
        <w:rPr>
          <w:b/>
          <w:i/>
          <w:u w:val="single"/>
        </w:rPr>
        <w:t>1</w:t>
      </w:r>
      <w:r w:rsidRPr="001C381A">
        <w:rPr>
          <w:b/>
          <w:i/>
          <w:u w:val="single"/>
        </w:rPr>
        <w:t>:</w:t>
      </w:r>
      <w:r w:rsidRPr="00BF2C61">
        <w:rPr>
          <w:i/>
        </w:rPr>
        <w:t xml:space="preserve"> </w:t>
      </w:r>
      <w:r>
        <w:rPr>
          <w:i/>
        </w:rPr>
        <w:t xml:space="preserve">A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is used after initial access.</w:t>
      </w:r>
    </w:p>
    <w:p w14:paraId="597B1558" w14:textId="77777777" w:rsidR="005B5115" w:rsidRPr="00BC3B0D" w:rsidRDefault="005B5115" w:rsidP="005B5115">
      <w:pPr>
        <w:jc w:val="both"/>
        <w:rPr>
          <w:iCs/>
        </w:rPr>
      </w:pPr>
    </w:p>
    <w:p w14:paraId="0C731944" w14:textId="77777777" w:rsidR="005B5115" w:rsidRDefault="005B5115" w:rsidP="005B5115">
      <w:pPr>
        <w:jc w:val="both"/>
        <w:rPr>
          <w:i/>
        </w:rPr>
      </w:pPr>
      <w:r w:rsidRPr="001C381A">
        <w:rPr>
          <w:b/>
          <w:i/>
          <w:u w:val="single"/>
        </w:rPr>
        <w:t xml:space="preserve">Proposal </w:t>
      </w:r>
      <w:r>
        <w:rPr>
          <w:b/>
          <w:i/>
          <w:u w:val="single"/>
        </w:rPr>
        <w:t>2</w:t>
      </w:r>
      <w:r w:rsidRPr="001C381A">
        <w:rPr>
          <w:b/>
          <w:i/>
          <w:u w:val="single"/>
        </w:rPr>
        <w:t>:</w:t>
      </w:r>
      <w:r w:rsidRPr="00BF2C61">
        <w:rPr>
          <w:i/>
        </w:rPr>
        <w:t xml:space="preserve"> </w:t>
      </w:r>
      <w:r>
        <w:rPr>
          <w:i/>
        </w:rPr>
        <w:t xml:space="preserve">Consider the triggering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update is initiated by UE.</w:t>
      </w:r>
    </w:p>
    <w:p w14:paraId="30113A67" w14:textId="3F46C8ED" w:rsidR="00CA253C" w:rsidRDefault="00CA253C" w:rsidP="009C0798">
      <w:pPr>
        <w:jc w:val="both"/>
      </w:pPr>
    </w:p>
    <w:p w14:paraId="517DFD5A" w14:textId="77777777" w:rsidR="005B5115" w:rsidRDefault="005B5115" w:rsidP="005B5115">
      <w:pPr>
        <w:jc w:val="both"/>
        <w:rPr>
          <w:i/>
        </w:rPr>
      </w:pPr>
      <w:r w:rsidRPr="00CA376E">
        <w:rPr>
          <w:b/>
          <w:i/>
          <w:u w:val="single"/>
        </w:rPr>
        <w:t xml:space="preserve">Proposal </w:t>
      </w:r>
      <w:r>
        <w:rPr>
          <w:b/>
          <w:i/>
          <w:u w:val="single"/>
        </w:rPr>
        <w:t>3</w:t>
      </w:r>
      <w:r w:rsidRPr="00CA376E">
        <w:rPr>
          <w:b/>
          <w:i/>
          <w:u w:val="single"/>
        </w:rPr>
        <w:t>:</w:t>
      </w:r>
      <w:r w:rsidRPr="00CA376E">
        <w:rPr>
          <w:i/>
        </w:rPr>
        <w:t xml:space="preserve"> </w:t>
      </w:r>
      <w:r>
        <w:rPr>
          <w:i/>
        </w:rPr>
        <w:t xml:space="preserve">The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update is signaled via RRC configuration or MAC CE.</w:t>
      </w:r>
    </w:p>
    <w:p w14:paraId="199703EB" w14:textId="77777777" w:rsidR="005B5115" w:rsidRDefault="005B5115" w:rsidP="009C0798">
      <w:pPr>
        <w:jc w:val="both"/>
      </w:pPr>
    </w:p>
    <w:p w14:paraId="1E8763D1" w14:textId="2E8A252A" w:rsidR="005B5115" w:rsidRDefault="005B5115" w:rsidP="005B5115">
      <w:pPr>
        <w:jc w:val="both"/>
        <w:rPr>
          <w:i/>
        </w:rPr>
      </w:pPr>
      <w:r w:rsidRPr="00CA376E">
        <w:rPr>
          <w:b/>
          <w:i/>
          <w:u w:val="single"/>
        </w:rPr>
        <w:t xml:space="preserve">Proposal </w:t>
      </w:r>
      <w:r>
        <w:rPr>
          <w:b/>
          <w:i/>
          <w:u w:val="single"/>
        </w:rPr>
        <w:t>4</w:t>
      </w:r>
      <w:r w:rsidRPr="00CA376E">
        <w:rPr>
          <w:b/>
          <w:i/>
          <w:u w:val="single"/>
        </w:rPr>
        <w:t>:</w:t>
      </w:r>
      <w:r w:rsidRPr="00CA376E">
        <w:rPr>
          <w:i/>
        </w:rPr>
        <w:t xml:space="preserve"> </w:t>
      </w:r>
      <w:r>
        <w:rPr>
          <w:i/>
        </w:rPr>
        <w:t xml:space="preserve">The scheduling offset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i/>
        </w:rPr>
        <w:t xml:space="preserve"> is derived from feeder link RTT and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w:t>
      </w:r>
    </w:p>
    <w:p w14:paraId="74E308B7" w14:textId="44D25A01" w:rsidR="005B5115" w:rsidRDefault="005B5115" w:rsidP="009C0798">
      <w:pPr>
        <w:jc w:val="both"/>
      </w:pPr>
    </w:p>
    <w:p w14:paraId="4CDFA5B8" w14:textId="77777777" w:rsidR="005B5115" w:rsidRDefault="005B5115" w:rsidP="005B5115">
      <w:pPr>
        <w:jc w:val="both"/>
        <w:rPr>
          <w:i/>
        </w:rPr>
      </w:pPr>
      <w:r w:rsidRPr="00CA376E">
        <w:rPr>
          <w:b/>
          <w:i/>
          <w:u w:val="single"/>
        </w:rPr>
        <w:t xml:space="preserve">Proposal </w:t>
      </w:r>
      <w:r>
        <w:rPr>
          <w:b/>
          <w:i/>
          <w:u w:val="single"/>
        </w:rPr>
        <w:t>5</w:t>
      </w:r>
      <w:r w:rsidRPr="00CA376E">
        <w:rPr>
          <w:b/>
          <w:i/>
          <w:u w:val="single"/>
        </w:rPr>
        <w:t>:</w:t>
      </w:r>
      <w:r w:rsidRPr="00CA376E">
        <w:rPr>
          <w:i/>
        </w:rPr>
        <w:t xml:space="preserve"> </w:t>
      </w:r>
      <w:r>
        <w:rPr>
          <w:i/>
        </w:rPr>
        <w:t xml:space="preserve">The MAC CE for downlink configuration is activated at UE at the first downlink slot that is after uplink slot </w:t>
      </w:r>
      <m:oMath>
        <m:r>
          <w:rPr>
            <w:rFonts w:ascii="Cambria Math" w:hAnsi="Cambria Math"/>
          </w:rPr>
          <m:t>n+</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mac</m:t>
                </m:r>
              </m:sub>
            </m:sSub>
            <m:r>
              <w:rPr>
                <w:rFonts w:ascii="Cambria Math" w:hAnsi="Cambria Math"/>
              </w:rPr>
              <m:t>+3</m:t>
            </m:r>
          </m:e>
        </m:d>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 xml:space="preserve">, </m:t>
        </m:r>
      </m:oMath>
      <w:r>
        <w:rPr>
          <w:i/>
        </w:rPr>
        <w:t xml:space="preserve">where n is the uplink slot when UE sends HARQ-ACK for the PDSCH providing the activation command, </w:t>
      </w:r>
      <m:oMath>
        <m:r>
          <w:rPr>
            <w:rFonts w:ascii="Cambria Math" w:hAnsi="Cambria Math"/>
          </w:rPr>
          <m:t>μ</m:t>
        </m:r>
      </m:oMath>
      <w:r>
        <w:rPr>
          <w:i/>
        </w:rPr>
        <w:t xml:space="preserve"> is the sub-carrier spacing configured for uplink.</w:t>
      </w:r>
    </w:p>
    <w:p w14:paraId="54D3A636" w14:textId="77777777" w:rsidR="005B5115" w:rsidRDefault="005B5115" w:rsidP="009C0798">
      <w:pPr>
        <w:jc w:val="both"/>
      </w:pPr>
    </w:p>
    <w:p w14:paraId="0B817D2C" w14:textId="77777777" w:rsidR="005B5115" w:rsidRDefault="005B5115" w:rsidP="005B5115">
      <w:pPr>
        <w:jc w:val="both"/>
        <w:rPr>
          <w:i/>
        </w:rPr>
      </w:pPr>
      <w:r w:rsidRPr="00CA376E">
        <w:rPr>
          <w:b/>
          <w:i/>
          <w:u w:val="single"/>
        </w:rPr>
        <w:t xml:space="preserve">Proposal </w:t>
      </w:r>
      <w:r>
        <w:rPr>
          <w:b/>
          <w:i/>
          <w:u w:val="single"/>
        </w:rPr>
        <w:t>6</w:t>
      </w:r>
      <w:r w:rsidRPr="00CA376E">
        <w:rPr>
          <w:b/>
          <w:i/>
          <w:u w:val="single"/>
        </w:rPr>
        <w:t>:</w:t>
      </w:r>
      <w:r w:rsidRPr="00CA376E">
        <w:rPr>
          <w:i/>
        </w:rPr>
        <w:t xml:space="preserve"> </w:t>
      </w:r>
      <w:r>
        <w:rPr>
          <w:i/>
        </w:rPr>
        <w:t xml:space="preserve">The TA command MAC CE is activated at uplink slot n+k+1, </w:t>
      </w:r>
      <w:r w:rsidRPr="005B5115">
        <w:rPr>
          <w:i/>
        </w:rPr>
        <w:t>where</w:t>
      </w:r>
      <w:r>
        <w:rPr>
          <w:i/>
        </w:rPr>
        <w:t xml:space="preserve"> n</w:t>
      </w:r>
      <w:r w:rsidRPr="005B5115">
        <w:rPr>
          <w:i/>
        </w:rPr>
        <w:t xml:space="preserve"> is the uplink slot when PDSCH carrying TA command MAC CE is received, and</w:t>
      </w:r>
      <w:r>
        <w:rPr>
          <w:i/>
        </w:rPr>
        <w:t xml:space="preserve"> k</w:t>
      </w:r>
      <w:r w:rsidRPr="005B5115">
        <w:rPr>
          <w:i/>
        </w:rPr>
        <w:t xml:space="preserve"> is UE’s PD</w:t>
      </w:r>
      <w:r>
        <w:rPr>
          <w:i/>
        </w:rPr>
        <w:t>S</w:t>
      </w:r>
      <w:r w:rsidRPr="005B5115">
        <w:rPr>
          <w:i/>
        </w:rPr>
        <w:t>CH processing time.</w:t>
      </w:r>
      <w:r>
        <w:rPr>
          <w:i/>
        </w:rPr>
        <w:t xml:space="preserve"> </w:t>
      </w:r>
    </w:p>
    <w:p w14:paraId="2188F3A7" w14:textId="1DF81753" w:rsidR="00E42704" w:rsidRDefault="00E42704" w:rsidP="00B42176">
      <w:pPr>
        <w:jc w:val="both"/>
        <w:rPr>
          <w:i/>
        </w:rPr>
      </w:pPr>
    </w:p>
    <w:p w14:paraId="35842A07" w14:textId="201693B5" w:rsidR="005B5115" w:rsidRDefault="005B5115" w:rsidP="005B5115">
      <w:pPr>
        <w:jc w:val="both"/>
        <w:rPr>
          <w:i/>
          <w:iCs/>
          <w:lang w:eastAsia="x-none"/>
        </w:rPr>
      </w:pPr>
      <w:r w:rsidRPr="001C381A">
        <w:rPr>
          <w:b/>
          <w:i/>
          <w:u w:val="single"/>
        </w:rPr>
        <w:t xml:space="preserve">Proposal </w:t>
      </w:r>
      <w:r>
        <w:rPr>
          <w:b/>
          <w:i/>
          <w:u w:val="single"/>
        </w:rPr>
        <w:t>7</w:t>
      </w:r>
      <w:r w:rsidRPr="001C381A">
        <w:rPr>
          <w:b/>
          <w:i/>
          <w:u w:val="single"/>
        </w:rPr>
        <w:t>:</w:t>
      </w:r>
      <w:r w:rsidRPr="00BF2C61">
        <w:rPr>
          <w:i/>
        </w:rPr>
        <w:t xml:space="preserve"> </w:t>
      </w:r>
      <w:r>
        <w:rPr>
          <w:i/>
        </w:rPr>
        <w:t xml:space="preserve">Introduce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w:t>
      </w:r>
      <w:r w:rsidRPr="00396F3A">
        <w:rPr>
          <w:i/>
          <w:iCs/>
          <w:lang w:eastAsia="x-none"/>
        </w:rPr>
        <w:t>to the timing relationship</w:t>
      </w:r>
      <w:r>
        <w:rPr>
          <w:i/>
          <w:iCs/>
          <w:lang w:eastAsia="x-none"/>
        </w:rPr>
        <w:t xml:space="preserve"> for type 1 configured grant.</w:t>
      </w:r>
    </w:p>
    <w:p w14:paraId="1D2D5BCD" w14:textId="77777777" w:rsidR="005B5115" w:rsidRDefault="005B5115" w:rsidP="005B5115">
      <w:pPr>
        <w:jc w:val="both"/>
        <w:rPr>
          <w:i/>
          <w:iCs/>
          <w:lang w:eastAsia="x-none"/>
        </w:rPr>
      </w:pPr>
    </w:p>
    <w:p w14:paraId="75ECFF99" w14:textId="77777777" w:rsidR="005B5115" w:rsidRDefault="005B5115" w:rsidP="005B5115">
      <w:pPr>
        <w:rPr>
          <w:i/>
        </w:rPr>
      </w:pPr>
      <w:r w:rsidRPr="001C381A">
        <w:rPr>
          <w:b/>
          <w:i/>
          <w:u w:val="single"/>
        </w:rPr>
        <w:t xml:space="preserve">Proposal </w:t>
      </w:r>
      <w:r>
        <w:rPr>
          <w:b/>
          <w:i/>
          <w:u w:val="single"/>
        </w:rPr>
        <w:t>8</w:t>
      </w:r>
      <w:r w:rsidRPr="001C381A">
        <w:rPr>
          <w:b/>
          <w:i/>
          <w:u w:val="single"/>
        </w:rPr>
        <w:t>:</w:t>
      </w:r>
      <w:r w:rsidRPr="00BF2C61">
        <w:rPr>
          <w:i/>
        </w:rPr>
        <w:t xml:space="preserve"> </w:t>
      </w:r>
      <w:r>
        <w:rPr>
          <w:i/>
        </w:rPr>
        <w:t xml:space="preserve">In NTN, TA is considered in determining the starting time of RAR window. </w:t>
      </w:r>
    </w:p>
    <w:p w14:paraId="51A393D5" w14:textId="77777777" w:rsidR="00E42704" w:rsidRPr="00FD4C3F" w:rsidRDefault="00E42704" w:rsidP="00B42176">
      <w:pPr>
        <w:jc w:val="both"/>
        <w:rPr>
          <w:i/>
        </w:rPr>
      </w:pPr>
    </w:p>
    <w:p w14:paraId="2E75F001" w14:textId="77777777" w:rsidR="007E70BB" w:rsidRPr="00A6576F" w:rsidRDefault="005C63AE" w:rsidP="007E70BB">
      <w:pPr>
        <w:pStyle w:val="Heading1"/>
      </w:pPr>
      <w:r w:rsidRPr="00A6576F">
        <w:t>References</w:t>
      </w:r>
    </w:p>
    <w:p w14:paraId="0449C24B" w14:textId="53121081" w:rsidR="00407950" w:rsidRDefault="00407950" w:rsidP="0040795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bookmarkStart w:id="4" w:name="_Ref30519541"/>
      <w:bookmarkStart w:id="5" w:name="_Ref30499280"/>
      <w:r>
        <w:t>RP-20</w:t>
      </w:r>
      <w:r w:rsidR="00F94D45">
        <w:t>2908</w:t>
      </w:r>
      <w:r>
        <w:t xml:space="preserve">, </w:t>
      </w:r>
      <w:r w:rsidR="00694013">
        <w:t>“</w:t>
      </w:r>
      <w:r>
        <w:t>Solutions for NR to support non-terrestrial networks (NTN),</w:t>
      </w:r>
      <w:r w:rsidR="00694013">
        <w:t>”</w:t>
      </w:r>
      <w:r>
        <w:t xml:space="preserve"> </w:t>
      </w:r>
      <w:r w:rsidR="00F94D45">
        <w:t>Dec</w:t>
      </w:r>
      <w:r>
        <w:t>. 2020.</w:t>
      </w:r>
      <w:bookmarkEnd w:id="3"/>
      <w:r>
        <w:t xml:space="preserve"> </w:t>
      </w:r>
    </w:p>
    <w:p w14:paraId="02F78E54" w14:textId="3E91A6AC" w:rsidR="00BF2C61" w:rsidRDefault="00BF2C61" w:rsidP="00BF2C6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49784839"/>
      <w:bookmarkStart w:id="7" w:name="_Ref46864744"/>
      <w:r>
        <w:t>R1-200</w:t>
      </w:r>
      <w:r w:rsidR="00F94D45">
        <w:t>9733</w:t>
      </w:r>
      <w:r>
        <w:t>, “Feature lead summary</w:t>
      </w:r>
      <w:r w:rsidR="00F94D45">
        <w:t xml:space="preserve"> #4</w:t>
      </w:r>
      <w:r>
        <w:t xml:space="preserve"> on timing relationship enhancements,” </w:t>
      </w:r>
      <w:r w:rsidR="00F94D45">
        <w:t>Nov</w:t>
      </w:r>
      <w:r>
        <w:t>. 2020.</w:t>
      </w:r>
      <w:bookmarkEnd w:id="6"/>
      <w:r>
        <w:t xml:space="preserve">  </w:t>
      </w:r>
    </w:p>
    <w:p w14:paraId="3C5CB47C" w14:textId="05839176" w:rsidR="00FD4C3F" w:rsidRDefault="00BF2C61" w:rsidP="00145E5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49784738"/>
      <w:r>
        <w:t>Chairman’s Notes, 3GPP TSG RAN1 WG1 #10</w:t>
      </w:r>
      <w:r w:rsidR="00F94D45">
        <w:t>3</w:t>
      </w:r>
      <w:r>
        <w:t xml:space="preserve">-e Meeting, </w:t>
      </w:r>
      <w:r w:rsidR="00F94D45">
        <w:t>Nov</w:t>
      </w:r>
      <w:r>
        <w:t>. 2020.</w:t>
      </w:r>
      <w:bookmarkEnd w:id="4"/>
      <w:bookmarkEnd w:id="5"/>
      <w:bookmarkEnd w:id="7"/>
      <w:bookmarkEnd w:id="8"/>
    </w:p>
    <w:p w14:paraId="5E3B6EE4" w14:textId="77777777" w:rsidR="00D7596A" w:rsidRPr="00175F67" w:rsidRDefault="00D7596A" w:rsidP="00D7596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50136235"/>
      <w:r w:rsidRPr="008D0698">
        <w:t>3GPP TR 38.821, Solution for NR to support non terrestrial networks (NTN), v. 16.2.0, Dec. 2019.</w:t>
      </w:r>
      <w:bookmarkEnd w:id="9"/>
    </w:p>
    <w:p w14:paraId="23701A96" w14:textId="48F24622" w:rsidR="00D7596A" w:rsidRPr="00A26598" w:rsidRDefault="00D7596A" w:rsidP="00145E5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61028928"/>
      <w:r w:rsidRPr="00A26598">
        <w:t>R1-210</w:t>
      </w:r>
      <w:r w:rsidR="00A26598" w:rsidRPr="00A26598">
        <w:t>1384</w:t>
      </w:r>
      <w:r w:rsidRPr="00A26598">
        <w:t>, “Discussion on uplink time and frequency synchronization for NTN,” Jan. 2021.</w:t>
      </w:r>
      <w:bookmarkEnd w:id="10"/>
      <w:r w:rsidRPr="00A26598">
        <w:t xml:space="preserve"> </w:t>
      </w:r>
    </w:p>
    <w:sectPr w:rsidR="00D7596A" w:rsidRPr="00A26598"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DFD54C" w14:textId="77777777" w:rsidR="000B433D" w:rsidRDefault="000B433D">
      <w:r>
        <w:separator/>
      </w:r>
    </w:p>
  </w:endnote>
  <w:endnote w:type="continuationSeparator" w:id="0">
    <w:p w14:paraId="5D27F3E9" w14:textId="77777777" w:rsidR="000B433D" w:rsidRDefault="000B433D">
      <w:r>
        <w:continuationSeparator/>
      </w:r>
    </w:p>
  </w:endnote>
  <w:endnote w:type="continuationNotice" w:id="1">
    <w:p w14:paraId="021168D4" w14:textId="77777777" w:rsidR="000B433D" w:rsidRDefault="000B43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A99CE" w14:textId="77777777" w:rsidR="000B433D" w:rsidRDefault="000B433D">
      <w:r>
        <w:separator/>
      </w:r>
    </w:p>
  </w:footnote>
  <w:footnote w:type="continuationSeparator" w:id="0">
    <w:p w14:paraId="34F4BED2" w14:textId="77777777" w:rsidR="000B433D" w:rsidRDefault="000B433D">
      <w:r>
        <w:continuationSeparator/>
      </w:r>
    </w:p>
  </w:footnote>
  <w:footnote w:type="continuationNotice" w:id="1">
    <w:p w14:paraId="11BBBEB6" w14:textId="77777777" w:rsidR="000B433D" w:rsidRDefault="000B43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7"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4"/>
  </w:num>
  <w:num w:numId="4">
    <w:abstractNumId w:val="15"/>
  </w:num>
  <w:num w:numId="5">
    <w:abstractNumId w:val="11"/>
  </w:num>
  <w:num w:numId="6">
    <w:abstractNumId w:val="17"/>
  </w:num>
  <w:num w:numId="7">
    <w:abstractNumId w:val="23"/>
  </w:num>
  <w:num w:numId="8">
    <w:abstractNumId w:val="12"/>
  </w:num>
  <w:num w:numId="9">
    <w:abstractNumId w:val="20"/>
  </w:num>
  <w:num w:numId="10">
    <w:abstractNumId w:val="0"/>
  </w:num>
  <w:num w:numId="11">
    <w:abstractNumId w:val="26"/>
  </w:num>
  <w:num w:numId="12">
    <w:abstractNumId w:val="5"/>
  </w:num>
  <w:num w:numId="13">
    <w:abstractNumId w:val="22"/>
  </w:num>
  <w:num w:numId="14">
    <w:abstractNumId w:val="16"/>
  </w:num>
  <w:num w:numId="15">
    <w:abstractNumId w:val="28"/>
  </w:num>
  <w:num w:numId="16">
    <w:abstractNumId w:val="31"/>
  </w:num>
  <w:num w:numId="17">
    <w:abstractNumId w:val="10"/>
  </w:num>
  <w:num w:numId="18">
    <w:abstractNumId w:val="25"/>
  </w:num>
  <w:num w:numId="19">
    <w:abstractNumId w:val="13"/>
  </w:num>
  <w:num w:numId="20">
    <w:abstractNumId w:val="9"/>
  </w:num>
  <w:num w:numId="21">
    <w:abstractNumId w:val="21"/>
  </w:num>
  <w:num w:numId="22">
    <w:abstractNumId w:val="6"/>
  </w:num>
  <w:num w:numId="23">
    <w:abstractNumId w:val="19"/>
  </w:num>
  <w:num w:numId="24">
    <w:abstractNumId w:val="3"/>
  </w:num>
  <w:num w:numId="25">
    <w:abstractNumId w:val="7"/>
  </w:num>
  <w:num w:numId="26">
    <w:abstractNumId w:val="29"/>
  </w:num>
  <w:num w:numId="27">
    <w:abstractNumId w:val="2"/>
  </w:num>
  <w:num w:numId="28">
    <w:abstractNumId w:val="8"/>
  </w:num>
  <w:num w:numId="29">
    <w:abstractNumId w:val="27"/>
  </w:num>
  <w:num w:numId="30">
    <w:abstractNumId w:val="4"/>
  </w:num>
  <w:num w:numId="31">
    <w:abstractNumId w:val="24"/>
  </w:num>
  <w:num w:numId="32">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27DC0"/>
    <w:rsid w:val="0003198A"/>
    <w:rsid w:val="00031A91"/>
    <w:rsid w:val="000325B8"/>
    <w:rsid w:val="000338CF"/>
    <w:rsid w:val="00033B4F"/>
    <w:rsid w:val="00033F51"/>
    <w:rsid w:val="0003438B"/>
    <w:rsid w:val="000345BA"/>
    <w:rsid w:val="0003476B"/>
    <w:rsid w:val="00034C15"/>
    <w:rsid w:val="00035670"/>
    <w:rsid w:val="00035672"/>
    <w:rsid w:val="00036BA1"/>
    <w:rsid w:val="0003770D"/>
    <w:rsid w:val="00037E0E"/>
    <w:rsid w:val="00037FBF"/>
    <w:rsid w:val="0004032D"/>
    <w:rsid w:val="0004137F"/>
    <w:rsid w:val="00041768"/>
    <w:rsid w:val="00042269"/>
    <w:rsid w:val="000422E2"/>
    <w:rsid w:val="00042593"/>
    <w:rsid w:val="000426FE"/>
    <w:rsid w:val="00042F22"/>
    <w:rsid w:val="000444EF"/>
    <w:rsid w:val="00044788"/>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90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EAA"/>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C43"/>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2C7"/>
    <w:rsid w:val="000B0E9F"/>
    <w:rsid w:val="000B1180"/>
    <w:rsid w:val="000B1891"/>
    <w:rsid w:val="000B2719"/>
    <w:rsid w:val="000B2BFB"/>
    <w:rsid w:val="000B2CE9"/>
    <w:rsid w:val="000B3509"/>
    <w:rsid w:val="000B35EE"/>
    <w:rsid w:val="000B37B6"/>
    <w:rsid w:val="000B38F0"/>
    <w:rsid w:val="000B3A8F"/>
    <w:rsid w:val="000B3CC2"/>
    <w:rsid w:val="000B4067"/>
    <w:rsid w:val="000B433D"/>
    <w:rsid w:val="000B439C"/>
    <w:rsid w:val="000B4738"/>
    <w:rsid w:val="000B4AB9"/>
    <w:rsid w:val="000B51F4"/>
    <w:rsid w:val="000B58C3"/>
    <w:rsid w:val="000B5B9C"/>
    <w:rsid w:val="000B610B"/>
    <w:rsid w:val="000B61E9"/>
    <w:rsid w:val="000B6B0E"/>
    <w:rsid w:val="000B6DD7"/>
    <w:rsid w:val="000B7445"/>
    <w:rsid w:val="000B77FA"/>
    <w:rsid w:val="000B7AF8"/>
    <w:rsid w:val="000B7C45"/>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6FD6"/>
    <w:rsid w:val="000E7568"/>
    <w:rsid w:val="000E7757"/>
    <w:rsid w:val="000E7FA9"/>
    <w:rsid w:val="000F06D6"/>
    <w:rsid w:val="000F0EB1"/>
    <w:rsid w:val="000F1106"/>
    <w:rsid w:val="000F186D"/>
    <w:rsid w:val="000F19FE"/>
    <w:rsid w:val="000F2053"/>
    <w:rsid w:val="000F2947"/>
    <w:rsid w:val="000F3BE9"/>
    <w:rsid w:val="000F3F6C"/>
    <w:rsid w:val="000F4E33"/>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E5A"/>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5F67"/>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2C2"/>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05F"/>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2DED"/>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0FC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55"/>
    <w:rsid w:val="002224DB"/>
    <w:rsid w:val="00222DBC"/>
    <w:rsid w:val="00223FCB"/>
    <w:rsid w:val="00224D76"/>
    <w:rsid w:val="002252AD"/>
    <w:rsid w:val="002252C3"/>
    <w:rsid w:val="0022544B"/>
    <w:rsid w:val="002257C5"/>
    <w:rsid w:val="00225C54"/>
    <w:rsid w:val="00226A79"/>
    <w:rsid w:val="00227AF2"/>
    <w:rsid w:val="00227C83"/>
    <w:rsid w:val="00227E24"/>
    <w:rsid w:val="00227ECB"/>
    <w:rsid w:val="00230765"/>
    <w:rsid w:val="00231886"/>
    <w:rsid w:val="002319E4"/>
    <w:rsid w:val="00232195"/>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1"/>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6D0"/>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628"/>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6D3"/>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56E"/>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AE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936"/>
    <w:rsid w:val="003159A3"/>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1CB"/>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D4A"/>
    <w:rsid w:val="00342E02"/>
    <w:rsid w:val="00343459"/>
    <w:rsid w:val="00343A07"/>
    <w:rsid w:val="0034458D"/>
    <w:rsid w:val="00344FB1"/>
    <w:rsid w:val="00345569"/>
    <w:rsid w:val="00345864"/>
    <w:rsid w:val="00345924"/>
    <w:rsid w:val="00346574"/>
    <w:rsid w:val="0034690A"/>
    <w:rsid w:val="00346AA0"/>
    <w:rsid w:val="00346DB5"/>
    <w:rsid w:val="003470D4"/>
    <w:rsid w:val="003473CE"/>
    <w:rsid w:val="003477B1"/>
    <w:rsid w:val="0034788B"/>
    <w:rsid w:val="00350345"/>
    <w:rsid w:val="0035159F"/>
    <w:rsid w:val="00351782"/>
    <w:rsid w:val="00351E43"/>
    <w:rsid w:val="00351FA7"/>
    <w:rsid w:val="00352481"/>
    <w:rsid w:val="00352D87"/>
    <w:rsid w:val="0035342D"/>
    <w:rsid w:val="00353A0A"/>
    <w:rsid w:val="00353FD1"/>
    <w:rsid w:val="003545E2"/>
    <w:rsid w:val="0035482C"/>
    <w:rsid w:val="0035499D"/>
    <w:rsid w:val="00355ACF"/>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6F3A"/>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7"/>
    <w:rsid w:val="003A6BAC"/>
    <w:rsid w:val="003A6CFA"/>
    <w:rsid w:val="003A71F2"/>
    <w:rsid w:val="003A723A"/>
    <w:rsid w:val="003A7AEF"/>
    <w:rsid w:val="003A7EF3"/>
    <w:rsid w:val="003B0554"/>
    <w:rsid w:val="003B05BE"/>
    <w:rsid w:val="003B13B9"/>
    <w:rsid w:val="003B159C"/>
    <w:rsid w:val="003B26A4"/>
    <w:rsid w:val="003B2A14"/>
    <w:rsid w:val="003B3186"/>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67"/>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0DE"/>
    <w:rsid w:val="0040123A"/>
    <w:rsid w:val="00401247"/>
    <w:rsid w:val="004018BA"/>
    <w:rsid w:val="00402735"/>
    <w:rsid w:val="0040288A"/>
    <w:rsid w:val="00402E2B"/>
    <w:rsid w:val="004030A7"/>
    <w:rsid w:val="00403926"/>
    <w:rsid w:val="00403DBB"/>
    <w:rsid w:val="004045F0"/>
    <w:rsid w:val="00404B4B"/>
    <w:rsid w:val="0040512B"/>
    <w:rsid w:val="0040558C"/>
    <w:rsid w:val="00405696"/>
    <w:rsid w:val="00405B45"/>
    <w:rsid w:val="00405CA5"/>
    <w:rsid w:val="00405E96"/>
    <w:rsid w:val="00406278"/>
    <w:rsid w:val="004063E9"/>
    <w:rsid w:val="004069EF"/>
    <w:rsid w:val="00406E22"/>
    <w:rsid w:val="00406F56"/>
    <w:rsid w:val="00407297"/>
    <w:rsid w:val="0040743C"/>
    <w:rsid w:val="00407452"/>
    <w:rsid w:val="00407460"/>
    <w:rsid w:val="00407463"/>
    <w:rsid w:val="00407950"/>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8CE"/>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87CEB"/>
    <w:rsid w:val="00487F3C"/>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E25"/>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33D"/>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D7ED8"/>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5CC2"/>
    <w:rsid w:val="0051690D"/>
    <w:rsid w:val="00517725"/>
    <w:rsid w:val="005178BC"/>
    <w:rsid w:val="00520327"/>
    <w:rsid w:val="005207D9"/>
    <w:rsid w:val="005215D8"/>
    <w:rsid w:val="00521780"/>
    <w:rsid w:val="005219CF"/>
    <w:rsid w:val="00521BE2"/>
    <w:rsid w:val="00521CAF"/>
    <w:rsid w:val="00521DA4"/>
    <w:rsid w:val="00521EBB"/>
    <w:rsid w:val="00522248"/>
    <w:rsid w:val="005227F6"/>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689"/>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B17CD"/>
    <w:rsid w:val="005B1A6F"/>
    <w:rsid w:val="005B2938"/>
    <w:rsid w:val="005B2C89"/>
    <w:rsid w:val="005B2E45"/>
    <w:rsid w:val="005B3481"/>
    <w:rsid w:val="005B35D7"/>
    <w:rsid w:val="005B392A"/>
    <w:rsid w:val="005B39F7"/>
    <w:rsid w:val="005B3AA3"/>
    <w:rsid w:val="005B45DE"/>
    <w:rsid w:val="005B4C1E"/>
    <w:rsid w:val="005B5115"/>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417"/>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7DD"/>
    <w:rsid w:val="0060080E"/>
    <w:rsid w:val="0060082B"/>
    <w:rsid w:val="00600BB2"/>
    <w:rsid w:val="00601161"/>
    <w:rsid w:val="0060179E"/>
    <w:rsid w:val="0060283C"/>
    <w:rsid w:val="00604443"/>
    <w:rsid w:val="00604BA5"/>
    <w:rsid w:val="00604F14"/>
    <w:rsid w:val="00605391"/>
    <w:rsid w:val="0060539F"/>
    <w:rsid w:val="00605677"/>
    <w:rsid w:val="00605732"/>
    <w:rsid w:val="00605F62"/>
    <w:rsid w:val="00606360"/>
    <w:rsid w:val="006063CC"/>
    <w:rsid w:val="00606643"/>
    <w:rsid w:val="00607BB5"/>
    <w:rsid w:val="00610361"/>
    <w:rsid w:val="00610417"/>
    <w:rsid w:val="00610612"/>
    <w:rsid w:val="00610A0E"/>
    <w:rsid w:val="00611343"/>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56D"/>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23F"/>
    <w:rsid w:val="00676901"/>
    <w:rsid w:val="0067719C"/>
    <w:rsid w:val="006771F9"/>
    <w:rsid w:val="0067767A"/>
    <w:rsid w:val="006776D7"/>
    <w:rsid w:val="006777B6"/>
    <w:rsid w:val="00680143"/>
    <w:rsid w:val="006801D5"/>
    <w:rsid w:val="0068021F"/>
    <w:rsid w:val="00680925"/>
    <w:rsid w:val="00680D2B"/>
    <w:rsid w:val="00681003"/>
    <w:rsid w:val="006817C9"/>
    <w:rsid w:val="00681A24"/>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013"/>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3B17"/>
    <w:rsid w:val="006A4602"/>
    <w:rsid w:val="006A46FB"/>
    <w:rsid w:val="006A53AA"/>
    <w:rsid w:val="006A5694"/>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3E88"/>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25B"/>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670"/>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014"/>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415F"/>
    <w:rsid w:val="00785490"/>
    <w:rsid w:val="007868B9"/>
    <w:rsid w:val="007869D5"/>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873"/>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4F9"/>
    <w:rsid w:val="007C60BF"/>
    <w:rsid w:val="007C6A07"/>
    <w:rsid w:val="007C6F14"/>
    <w:rsid w:val="007C71F3"/>
    <w:rsid w:val="007C7350"/>
    <w:rsid w:val="007C75A1"/>
    <w:rsid w:val="007C77A5"/>
    <w:rsid w:val="007D0457"/>
    <w:rsid w:val="007D04E5"/>
    <w:rsid w:val="007D0EAF"/>
    <w:rsid w:val="007D1027"/>
    <w:rsid w:val="007D137B"/>
    <w:rsid w:val="007D1FCB"/>
    <w:rsid w:val="007D1FFB"/>
    <w:rsid w:val="007D25BD"/>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2E6"/>
    <w:rsid w:val="0080573A"/>
    <w:rsid w:val="0080605F"/>
    <w:rsid w:val="008060AD"/>
    <w:rsid w:val="00807786"/>
    <w:rsid w:val="00807A8F"/>
    <w:rsid w:val="00810677"/>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4B33"/>
    <w:rsid w:val="00825C42"/>
    <w:rsid w:val="00825D25"/>
    <w:rsid w:val="008265B7"/>
    <w:rsid w:val="00827228"/>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467"/>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23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98"/>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05B6"/>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90C"/>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7AD"/>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0FBA"/>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E1E"/>
    <w:rsid w:val="00986F9F"/>
    <w:rsid w:val="009872A9"/>
    <w:rsid w:val="0098796A"/>
    <w:rsid w:val="00987D72"/>
    <w:rsid w:val="009902EF"/>
    <w:rsid w:val="009904BB"/>
    <w:rsid w:val="00990630"/>
    <w:rsid w:val="00991007"/>
    <w:rsid w:val="0099149A"/>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E4E"/>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060"/>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475"/>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598"/>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891"/>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14F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48A"/>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5A3"/>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2E"/>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D7F61"/>
    <w:rsid w:val="00AE0470"/>
    <w:rsid w:val="00AE07E6"/>
    <w:rsid w:val="00AE098D"/>
    <w:rsid w:val="00AE0B14"/>
    <w:rsid w:val="00AE0C21"/>
    <w:rsid w:val="00AE23EE"/>
    <w:rsid w:val="00AE2540"/>
    <w:rsid w:val="00AE27AC"/>
    <w:rsid w:val="00AE33F2"/>
    <w:rsid w:val="00AE38D7"/>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26A"/>
    <w:rsid w:val="00B1052A"/>
    <w:rsid w:val="00B105F6"/>
    <w:rsid w:val="00B125F7"/>
    <w:rsid w:val="00B1320C"/>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176"/>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BD8"/>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D5B"/>
    <w:rsid w:val="00BC0FDC"/>
    <w:rsid w:val="00BC1082"/>
    <w:rsid w:val="00BC16D9"/>
    <w:rsid w:val="00BC1D4A"/>
    <w:rsid w:val="00BC1F30"/>
    <w:rsid w:val="00BC24C0"/>
    <w:rsid w:val="00BC25AA"/>
    <w:rsid w:val="00BC2677"/>
    <w:rsid w:val="00BC3053"/>
    <w:rsid w:val="00BC3B0D"/>
    <w:rsid w:val="00BC3FAD"/>
    <w:rsid w:val="00BC40B6"/>
    <w:rsid w:val="00BC43BC"/>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61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61"/>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5EF"/>
    <w:rsid w:val="00C00704"/>
    <w:rsid w:val="00C00962"/>
    <w:rsid w:val="00C009AC"/>
    <w:rsid w:val="00C00AE8"/>
    <w:rsid w:val="00C00B53"/>
    <w:rsid w:val="00C01018"/>
    <w:rsid w:val="00C015F1"/>
    <w:rsid w:val="00C01F33"/>
    <w:rsid w:val="00C02236"/>
    <w:rsid w:val="00C0227B"/>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545"/>
    <w:rsid w:val="00C35447"/>
    <w:rsid w:val="00C35564"/>
    <w:rsid w:val="00C35AA0"/>
    <w:rsid w:val="00C35CCF"/>
    <w:rsid w:val="00C3709A"/>
    <w:rsid w:val="00C3719D"/>
    <w:rsid w:val="00C3756F"/>
    <w:rsid w:val="00C377C8"/>
    <w:rsid w:val="00C37E19"/>
    <w:rsid w:val="00C40315"/>
    <w:rsid w:val="00C4076A"/>
    <w:rsid w:val="00C410AA"/>
    <w:rsid w:val="00C41251"/>
    <w:rsid w:val="00C42720"/>
    <w:rsid w:val="00C42976"/>
    <w:rsid w:val="00C42C69"/>
    <w:rsid w:val="00C42C71"/>
    <w:rsid w:val="00C42D49"/>
    <w:rsid w:val="00C42D85"/>
    <w:rsid w:val="00C42DF8"/>
    <w:rsid w:val="00C4324D"/>
    <w:rsid w:val="00C433AE"/>
    <w:rsid w:val="00C43A9B"/>
    <w:rsid w:val="00C44547"/>
    <w:rsid w:val="00C4540B"/>
    <w:rsid w:val="00C45835"/>
    <w:rsid w:val="00C45F6E"/>
    <w:rsid w:val="00C46240"/>
    <w:rsid w:val="00C4651C"/>
    <w:rsid w:val="00C471BE"/>
    <w:rsid w:val="00C47927"/>
    <w:rsid w:val="00C4799A"/>
    <w:rsid w:val="00C47E8C"/>
    <w:rsid w:val="00C504D0"/>
    <w:rsid w:val="00C509AE"/>
    <w:rsid w:val="00C51103"/>
    <w:rsid w:val="00C51BF6"/>
    <w:rsid w:val="00C52367"/>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87"/>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376E"/>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4F90"/>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47EF"/>
    <w:rsid w:val="00CE5519"/>
    <w:rsid w:val="00CE56D0"/>
    <w:rsid w:val="00CE5A51"/>
    <w:rsid w:val="00CE74E6"/>
    <w:rsid w:val="00CE7561"/>
    <w:rsid w:val="00CE7D63"/>
    <w:rsid w:val="00CF1354"/>
    <w:rsid w:val="00CF1397"/>
    <w:rsid w:val="00CF2235"/>
    <w:rsid w:val="00CF27E3"/>
    <w:rsid w:val="00CF3A15"/>
    <w:rsid w:val="00CF3A80"/>
    <w:rsid w:val="00CF3B1F"/>
    <w:rsid w:val="00CF3BF6"/>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05D5"/>
    <w:rsid w:val="00D21672"/>
    <w:rsid w:val="00D2277F"/>
    <w:rsid w:val="00D22AC8"/>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4C64"/>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68B"/>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596A"/>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5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4DF4"/>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BE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068"/>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04"/>
    <w:rsid w:val="00E42775"/>
    <w:rsid w:val="00E4311E"/>
    <w:rsid w:val="00E4383C"/>
    <w:rsid w:val="00E43D05"/>
    <w:rsid w:val="00E44033"/>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01A"/>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74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0E24"/>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B43"/>
    <w:rsid w:val="00EA2CF1"/>
    <w:rsid w:val="00EA2D2E"/>
    <w:rsid w:val="00EA38AE"/>
    <w:rsid w:val="00EA4483"/>
    <w:rsid w:val="00EA5A5B"/>
    <w:rsid w:val="00EA5AA7"/>
    <w:rsid w:val="00EA6A36"/>
    <w:rsid w:val="00EA6CF0"/>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D51"/>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5A11"/>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2F"/>
    <w:rsid w:val="00F703BE"/>
    <w:rsid w:val="00F7074E"/>
    <w:rsid w:val="00F71A48"/>
    <w:rsid w:val="00F71F69"/>
    <w:rsid w:val="00F72108"/>
    <w:rsid w:val="00F7284F"/>
    <w:rsid w:val="00F72B72"/>
    <w:rsid w:val="00F73573"/>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4D45"/>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3DD"/>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4C3F"/>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45A11"/>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858</TotalTime>
  <Pages>6</Pages>
  <Words>2207</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20</cp:revision>
  <cp:lastPrinted>2020-01-28T01:17:00Z</cp:lastPrinted>
  <dcterms:created xsi:type="dcterms:W3CDTF">2019-09-23T20:25:00Z</dcterms:created>
  <dcterms:modified xsi:type="dcterms:W3CDTF">2021-01-15T21:49:00Z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